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45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812"/>
        <w:gridCol w:w="4833"/>
      </w:tblGrid>
      <w:tr>
        <w:trPr>
          <w:trHeight w:val="283" w:hRule="atLeast"/>
        </w:trPr>
        <w:tc>
          <w:tcPr>
            <w:tcW w:w="4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REGIME DI AVVIO:</w:t>
            </w:r>
          </w:p>
          <w:p>
            <w:pPr>
              <w:pStyle w:val="Normal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8"/>
                <w:szCs w:val="18"/>
              </w:rPr>
              <w:t xml:space="preserve">Comunicazione </w:t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ex artt. 4, c.1, lett a) e 5,c. 11, del D. Lgs. 114/1998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Le informazioni e i dati corrispondono a quelli previsti nella modulistica unificata e standardizzata, approvata dalla Conferenza Unificata in data 4 maggio 2017 e in data 22 febbraio 2018.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Le sezioni e le informazioni variate sulla base delle diverse disposizioni regionali sono contrassegnate con un asterisco (*)</w:t>
            </w:r>
          </w:p>
        </w:tc>
      </w:tr>
      <w:tr>
        <w:trPr>
          <w:trHeight w:val="283" w:hRule="atLeast"/>
        </w:trPr>
        <w:tc>
          <w:tcPr>
            <w:tcW w:w="48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right"/>
              <w:rPr>
                <w:rFonts w:ascii="Arial" w:hAnsi="Arial"/>
                <w:b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</w:r>
          </w:p>
          <w:p>
            <w:pPr>
              <w:pStyle w:val="Normal"/>
              <w:jc w:val="right"/>
              <w:rPr/>
            </w:pPr>
            <w:r>
              <w:rPr>
                <w:rStyle w:val="Carpredefinitoparagrafo"/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Questo modulo </w:t>
            </w:r>
            <w:r>
              <w:rPr>
                <w:rStyle w:val="Carpredefinitoparagrafo"/>
                <w:rFonts w:ascii="Arial" w:hAnsi="Arial"/>
                <w:b/>
                <w:bCs/>
                <w:color w:val="0000FF"/>
                <w:sz w:val="12"/>
                <w:szCs w:val="12"/>
                <w:u w:val="single"/>
              </w:rPr>
              <w:t>DEVE ESSERE compilato</w:t>
            </w:r>
            <w:r>
              <w:rPr>
                <w:rStyle w:val="Carpredefinitoparagrafo"/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 con OpenOffice o Libre Office</w:t>
            </w:r>
          </w:p>
        </w:tc>
      </w:tr>
    </w:tbl>
    <w:p>
      <w:pPr>
        <w:pStyle w:val="TextBody"/>
        <w:spacing w:before="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45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9645"/>
      </w:tblGrid>
      <w:tr>
        <w:trPr>
          <w:trHeight w:val="510" w:hRule="atLeast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1"/>
              <w:numPr>
                <w:ilvl w:val="0"/>
                <w:numId w:val="1"/>
              </w:numPr>
              <w:spacing w:before="240" w:after="120"/>
              <w:rPr/>
            </w:pPr>
            <w:r>
              <w:rPr/>
              <w:t>1. Dati generali dell'intervento</w:t>
            </w:r>
          </w:p>
        </w:tc>
      </w:tr>
      <w:tr>
        <w:trPr>
          <w:trHeight w:val="454" w:hRule="exact"/>
        </w:trPr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62" w:after="62"/>
              <w:ind w:left="0" w:hanging="0"/>
              <w:rPr/>
            </w:pP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>1.1 Numero della domanda</w:t>
            </w:r>
          </w:p>
        </w:tc>
      </w:tr>
      <w:tr>
        <w:trPr>
          <w:trHeight w:val="515" w:hRule="exact"/>
        </w:trPr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textAlignment w:val="center"/>
              <w:rPr/>
            </w:pP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>1.2 Titolare dell'esercizio</w:t>
            </w:r>
          </w:p>
        </w:tc>
      </w:tr>
      <w:tr>
        <w:trPr>
          <w:trHeight w:val="415" w:hRule="exact"/>
        </w:trPr>
        <w:tc>
          <w:tcPr>
            <w:tcW w:w="9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0"/>
              <w:ind w:left="0" w:hanging="0"/>
              <w:textAlignment w:val="center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1.3 Indirizzo dell'esercizio</w:t>
            </w:r>
          </w:p>
        </w:tc>
      </w:tr>
      <w:tr>
        <w:trPr>
          <w:trHeight w:val="751" w:hRule="exact"/>
        </w:trPr>
        <w:tc>
          <w:tcPr>
            <w:tcW w:w="9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left="397" w:hanging="0"/>
              <w:textAlignment w:val="bottom"/>
              <w:rPr/>
            </w:pPr>
            <w:r>
              <w:rPr>
                <w:rStyle w:val="Carpredefinitoparagrafo"/>
                <w:b/>
                <w:bCs/>
                <w:color w:val="000000"/>
                <w:sz w:val="28"/>
                <w:szCs w:val="28"/>
              </w:rPr>
              <w:t>/</w:t>
            </w:r>
          </w:p>
          <w:p>
            <w:pPr>
              <w:pStyle w:val="Normal"/>
              <w:ind w:left="397" w:hanging="0"/>
              <w:textAlignment w:val="bottom"/>
              <w:rPr/>
            </w:pPr>
            <w:r>
              <w:rPr/>
            </w:r>
          </w:p>
        </w:tc>
      </w:tr>
    </w:tbl>
    <w:p>
      <w:pPr>
        <w:pStyle w:val="TextBody"/>
        <w:spacing w:before="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45" w:type="dxa"/>
        <w:jc w:val="left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622"/>
        <w:gridCol w:w="1631"/>
        <w:gridCol w:w="3392"/>
      </w:tblGrid>
      <w:tr>
        <w:trPr>
          <w:trHeight w:val="432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1"/>
              <w:numPr>
                <w:ilvl w:val="0"/>
                <w:numId w:val="1"/>
              </w:numPr>
              <w:spacing w:before="0" w:after="0"/>
              <w:ind w:right="-1" w:hanging="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2. Specifiche relative all'attività</w:t>
            </w:r>
          </w:p>
        </w:tc>
      </w:tr>
      <w:tr>
        <w:trPr>
          <w:trHeight w:val="418" w:hRule="exac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2.1 Modalità di vendita</w:t>
            </w:r>
          </w:p>
        </w:tc>
      </w:tr>
      <w:tr>
        <w:trPr>
          <w:trHeight w:val="448" w:hRule="exac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rStyle w:val="Carpredefinitoparagrafo"/>
                <w:rFonts w:ascii="Arial" w:hAnsi="Arial"/>
                <w:sz w:val="16"/>
                <w:szCs w:val="16"/>
              </w:rPr>
              <w:t>Vendita all'ingrosso</w:t>
            </w:r>
          </w:p>
        </w:tc>
        <w:tc>
          <w:tcPr>
            <w:tcW w:w="5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</w:tr>
      <w:tr>
        <w:trPr>
          <w:trHeight w:val="394" w:hRule="atLeast"/>
        </w:trPr>
        <w:tc>
          <w:tcPr>
            <w:tcW w:w="462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28" w:after="28"/>
              <w:ind w:left="57" w:hanging="0"/>
              <w:rPr/>
            </w:pPr>
            <w:r>
              <w:rPr>
                <w:rStyle w:val="Carpredefinitoparagrafo"/>
                <w:rFonts w:ascii="Arial" w:hAnsi="Arial"/>
                <w:sz w:val="16"/>
                <w:szCs w:val="16"/>
              </w:rPr>
              <w:t>Vendita congiunta al dettaglio e all'ingrosso</w:t>
            </w:r>
            <w:r>
              <w:rPr>
                <w:rStyle w:val="Rimandonotaapidipagina"/>
                <w:rStyle w:val="Rimandonotaapidipagina"/>
                <w:rFonts w:ascii="Arial" w:hAnsi="Arial"/>
                <w:sz w:val="16"/>
                <w:szCs w:val="16"/>
              </w:rPr>
              <w:footnoteReference w:id="2"/>
            </w:r>
          </w:p>
          <w:p>
            <w:pPr>
              <w:pStyle w:val="Normal"/>
              <w:snapToGrid w:val="false"/>
              <w:spacing w:before="28" w:after="28"/>
              <w:ind w:left="57" w:hanging="0"/>
              <w:rPr/>
            </w:pPr>
            <w:r>
              <w:rPr>
                <w:rStyle w:val="Carpredefinitoparagrafo"/>
                <w:rFonts w:eastAsia="Arial Unicode MS" w:cs="Tahoma" w:ascii="Arial" w:hAnsi="Arial"/>
                <w:b/>
                <w:bCs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rFonts w:ascii="Arial" w:hAnsi="Arial"/>
                <w:sz w:val="12"/>
                <w:szCs w:val="12"/>
              </w:rPr>
              <w:t>Le superfici destinate al commercio all'ingrosso rimangono nettamente distinte dalle superfici destinate al commercio al dettaglio</w:t>
            </w:r>
          </w:p>
        </w:tc>
        <w:tc>
          <w:tcPr>
            <w:tcW w:w="50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spacing w:before="28" w:after="28"/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  <w:p>
            <w:pPr>
              <w:pStyle w:val="TextBody"/>
              <w:spacing w:before="28" w:after="28"/>
              <w:ind w:left="57" w:hanging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 cui</w:t>
            </w:r>
          </w:p>
          <w:p>
            <w:pPr>
              <w:pStyle w:val="Normal"/>
              <w:spacing w:before="28" w:after="28"/>
              <w:ind w:left="57" w:hanging="0"/>
              <w:rPr/>
            </w:pPr>
            <w:r>
              <w:rPr>
                <w:rStyle w:val="Carpredefinitoparagrafo"/>
                <w:rFonts w:ascii="Arial" w:hAnsi="Arial"/>
                <w:sz w:val="16"/>
                <w:szCs w:val="16"/>
              </w:rPr>
              <w:t xml:space="preserve">superficie di vendita all'ingrosso m </w:t>
            </w:r>
            <w:r>
              <w:rPr>
                <w:rStyle w:val="Carpredefinitoparagrafo"/>
                <w:rFonts w:ascii="Arial" w:hAnsi="Arial"/>
                <w:position w:val="16"/>
                <w:sz w:val="10"/>
                <w:sz w:val="16"/>
                <w:szCs w:val="16"/>
              </w:rPr>
              <w:t xml:space="preserve">2 </w:t>
            </w:r>
          </w:p>
          <w:p>
            <w:pPr>
              <w:pStyle w:val="Normal"/>
              <w:keepNext w:val="true"/>
              <w:spacing w:before="28" w:after="28"/>
              <w:ind w:left="57" w:hanging="0"/>
              <w:rPr/>
            </w:pPr>
            <w:r>
              <w:rPr>
                <w:rStyle w:val="Carpredefinitoparagrafo"/>
                <w:rFonts w:ascii="Arial" w:hAnsi="Arial"/>
                <w:sz w:val="16"/>
                <w:szCs w:val="16"/>
              </w:rPr>
              <w:t xml:space="preserve">superficie di vendita al dettaglio m </w:t>
            </w:r>
            <w:r>
              <w:rPr>
                <w:rStyle w:val="Carpredefinitoparagrafo"/>
                <w:rFonts w:ascii="Arial" w:hAnsi="Arial"/>
                <w:position w:val="16"/>
                <w:sz w:val="10"/>
                <w:sz w:val="16"/>
                <w:szCs w:val="16"/>
              </w:rPr>
              <w:t xml:space="preserve">2 </w:t>
            </w:r>
          </w:p>
        </w:tc>
      </w:tr>
      <w:tr>
        <w:trPr>
          <w:trHeight w:val="408" w:hRule="exac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2.2 Esercizio a carattere</w:t>
            </w:r>
          </w:p>
        </w:tc>
      </w:tr>
      <w:tr>
        <w:trPr>
          <w:trHeight w:val="353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snapToGrid w:val="false"/>
              <w:spacing w:before="0" w:after="57"/>
              <w:ind w:left="57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Permanente</w:t>
            </w:r>
          </w:p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snapToGrid w:val="false"/>
              <w:spacing w:before="0" w:after="57"/>
              <w:ind w:left="57" w:hanging="0"/>
              <w:rPr/>
            </w:pPr>
            <w:r>
              <w:rPr>
                <w:rStyle w:val="Carpredefinitoparagrafo"/>
                <w:sz w:val="16"/>
                <w:szCs w:val="16"/>
              </w:rPr>
              <w:t>(*) Stagionale</w:t>
            </w:r>
            <w:r>
              <w:rPr>
                <w:rStyle w:val="Rimandonotaapidipagina"/>
                <w:rStyle w:val="Rimandonotaapidipagina"/>
                <w:sz w:val="16"/>
                <w:szCs w:val="16"/>
              </w:rPr>
              <w:footnoteReference w:id="3"/>
            </w:r>
            <w:r>
              <w:rPr>
                <w:rStyle w:val="Carpredefinitoparagrafo"/>
                <w:i/>
                <w:iCs/>
                <w:sz w:val="16"/>
                <w:szCs w:val="16"/>
              </w:rPr>
              <w:t xml:space="preserve"> </w:t>
            </w:r>
            <w:r>
              <w:rPr>
                <w:rStyle w:val="Carpredefinitoparagrafo"/>
                <w:rFonts w:cs="Arial"/>
                <w:i/>
                <w:iCs/>
                <w:sz w:val="16"/>
                <w:szCs w:val="16"/>
              </w:rPr>
              <w:t>dal</w:t>
            </w:r>
            <w:r>
              <w:rPr>
                <w:rStyle w:val="Carpredefinitoparagrafo"/>
                <w:rFonts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Carpredefinitoparagrafo"/>
                <w:rFonts w:cs="Arial"/>
                <w:i/>
                <w:iCs/>
                <w:sz w:val="16"/>
                <w:szCs w:val="16"/>
              </w:rPr>
              <w:t xml:space="preserve">al </w:t>
            </w:r>
            <w:r>
              <w:rPr>
                <w:rStyle w:val="Carpredefinitoparagrafo"/>
                <w:rFonts w:cs="Arial"/>
                <w:i/>
                <w:iCs/>
                <w:sz w:val="12"/>
                <w:szCs w:val="12"/>
              </w:rPr>
              <w:t>(gg/mm)</w:t>
            </w:r>
          </w:p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snapToGrid w:val="false"/>
              <w:ind w:left="57" w:hanging="0"/>
              <w:rPr/>
            </w:pPr>
            <w:r>
              <w:rPr>
                <w:rStyle w:val="Carpredefinitoparagrafo"/>
                <w:sz w:val="16"/>
                <w:szCs w:val="16"/>
              </w:rPr>
              <w:t>(*) Temporaneo</w:t>
            </w:r>
            <w:r>
              <w:rPr>
                <w:rStyle w:val="Rimandonotaapidipagina"/>
                <w:rStyle w:val="Rimandonotaapidipagina"/>
                <w:sz w:val="16"/>
                <w:szCs w:val="16"/>
              </w:rPr>
              <w:footnoteReference w:id="4"/>
            </w:r>
            <w:r>
              <w:rPr>
                <w:rStyle w:val="Carpredefinitoparagrafo"/>
                <w:sz w:val="16"/>
                <w:szCs w:val="16"/>
              </w:rPr>
              <w:t xml:space="preserve"> dal al </w:t>
            </w:r>
            <w:r>
              <w:rPr>
                <w:rStyle w:val="Carpredefinitoparagrafo"/>
                <w:i/>
                <w:iCs/>
                <w:sz w:val="12"/>
                <w:szCs w:val="12"/>
              </w:rPr>
              <w:t>(gg/mm/aaaa)</w:t>
            </w:r>
          </w:p>
        </w:tc>
      </w:tr>
      <w:tr>
        <w:trPr>
          <w:trHeight w:val="353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napToGrid w:val="false"/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2.3 Settori merceologici e superfici di vendita</w:t>
            </w:r>
          </w:p>
        </w:tc>
      </w:tr>
      <w:tr>
        <w:trPr>
          <w:trHeight w:val="448" w:hRule="exact"/>
        </w:trPr>
        <w:tc>
          <w:tcPr>
            <w:tcW w:w="6253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alimentare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6253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non alimentare</w:t>
            </w:r>
          </w:p>
        </w:tc>
        <w:tc>
          <w:tcPr>
            <w:tcW w:w="3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</w:tr>
    </w:tbl>
    <w:p>
      <w:pPr>
        <w:pStyle w:val="TextBody"/>
        <w:spacing w:before="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964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799"/>
        <w:gridCol w:w="23"/>
        <w:gridCol w:w="4823"/>
      </w:tblGrid>
      <w:tr>
        <w:trPr>
          <w:trHeight w:val="284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napToGrid w:val="false"/>
              <w:spacing w:before="68" w:after="62"/>
              <w:ind w:left="0" w:hanging="0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Dichiarazioni generali ai sensi e per gli effetti degli art. 46 e 47 del D.P.R. 445/2000</w:t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IL SOTTOSCRITTO/LA SOTTOSCRITTA</w:t>
            </w:r>
          </w:p>
        </w:tc>
      </w:tr>
      <w:tr>
        <w:trPr>
          <w:trHeight w:val="397" w:hRule="atLeast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Nome</w:t>
            </w:r>
          </w:p>
        </w:tc>
      </w:tr>
      <w:tr>
        <w:trPr>
          <w:trHeight w:val="397" w:hRule="atLeast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Data di nascita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Codice Fiscale</w:t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Luogo nascita</w:t>
            </w:r>
          </w:p>
        </w:tc>
      </w:tr>
      <w:tr>
        <w:trPr>
          <w:trHeight w:val="397" w:hRule="atLeast"/>
        </w:trPr>
        <w:tc>
          <w:tcPr>
            <w:tcW w:w="482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Comune: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Provincia:</w:t>
            </w:r>
          </w:p>
        </w:tc>
      </w:tr>
      <w:tr>
        <w:trPr>
          <w:trHeight w:val="450" w:hRule="atLeast"/>
        </w:trPr>
        <w:tc>
          <w:tcPr>
            <w:tcW w:w="482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Città estera: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Stato:</w:t>
            </w:r>
          </w:p>
        </w:tc>
      </w:tr>
      <w:tr>
        <w:trPr>
          <w:trHeight w:val="527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consapevole delle sanzioni penali previste dalla legge per le false dichiarazioni e attestazioni (art. 76 del D.P.R. n°445 del 28/12/2000 e Codice penale), sotto la propria responsabilità,</w:t>
            </w:r>
          </w:p>
        </w:tc>
      </w:tr>
      <w:tr>
        <w:trPr>
          <w:trHeight w:val="236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DICHIARA</w:t>
            </w:r>
          </w:p>
        </w:tc>
      </w:tr>
      <w:tr>
        <w:trPr>
          <w:trHeight w:val="335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(*) di aver rispettato la normativa relativa alle superfici da destinare a parcheggio, a sosta e a movimentazione merci;</w:t>
            </w:r>
          </w:p>
        </w:tc>
      </w:tr>
      <w:tr>
        <w:trPr>
          <w:trHeight w:val="354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 impegnarsi a comunicare ogni variazione relativa a stati, fatti, condizioni e titolarità rispetto a quanto dichiarato.</w:t>
            </w:r>
          </w:p>
        </w:tc>
      </w:tr>
      <w:tr>
        <w:trPr>
          <w:trHeight w:val="354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/>
                <w:i/>
                <w:i/>
                <w:iCs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Nota bene: Si ricorda che, relativamente ai locali di esercizio, occorre rispettare i regolamenti locali di polizia urbana, annonaria e di igiene e sanità, i regolamenti edilizi e le norme urbanistiche nonché quelle relative alle destinazioni d'uso.</w:t>
            </w:r>
          </w:p>
        </w:tc>
      </w:tr>
    </w:tbl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>INFORMATIVA SULLA PRIVACY (ART. 13 del d.lgs. n. 196/2003)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Finalità del trattamento. I dati personali saranno utilizzati dagli uffici nell’ambito del procedimento per il quale la dichiarazione viene resa.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Modalità del trattamento. I dati saranno trattati dagli incaricati sia con strumenti cartacei sia con strumenti informatici a disposizione degli uffici.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Titolare del trattamento: SUAP in cui è localizzata l'attività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Il/la sottoscritto/a dichiara di aver letto l’informativa sul trattamento dei dati personali.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19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353"/>
        <w:gridCol w:w="4266"/>
      </w:tblGrid>
      <w:tr>
        <w:trPr/>
        <w:tc>
          <w:tcPr>
            <w:tcW w:w="9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TableContents"/>
              <w:ind w:left="79" w:right="-85" w:hanging="0"/>
              <w:rPr>
                <w:b/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3. Opzioni di firma</w:t>
            </w:r>
          </w:p>
        </w:tc>
      </w:tr>
      <w:tr>
        <w:trPr/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TableContents"/>
              <w:snapToGrid w:val="false"/>
              <w:spacing w:before="57" w:after="57"/>
              <w:ind w:left="57" w:right="131" w:hanging="0"/>
              <w:jc w:val="both"/>
              <w:rPr/>
            </w:pPr>
            <w:r>
              <w:rPr>
                <w:rStyle w:val="Carpredefinitoparagrafo"/>
                <w:rFonts w:cs="Arial"/>
                <w:b/>
                <w:bCs/>
                <w:sz w:val="16"/>
                <w:szCs w:val="16"/>
              </w:rPr>
              <w:t>In caso sia stata conferita procura speciale</w:t>
            </w:r>
            <w:r>
              <w:rPr>
                <w:rStyle w:val="Carpredefinitoparagrafo"/>
                <w:rFonts w:cs="Arial"/>
                <w:sz w:val="16"/>
                <w:szCs w:val="16"/>
              </w:rPr>
              <w:t xml:space="preserve">, il presente documento è sottoscritto con </w:t>
            </w:r>
            <w:r>
              <w:rPr>
                <w:rStyle w:val="Carpredefinitoparagrafo"/>
                <w:rFonts w:cs="Arial"/>
                <w:b/>
                <w:bCs/>
                <w:sz w:val="16"/>
                <w:szCs w:val="16"/>
              </w:rPr>
              <w:t>firma autografa</w:t>
            </w:r>
            <w:r>
              <w:rPr>
                <w:rStyle w:val="Carpredefinitoparagrafo"/>
                <w:rFonts w:cs="Arial"/>
                <w:sz w:val="16"/>
                <w:szCs w:val="16"/>
              </w:rPr>
              <w:t xml:space="preserve"> dal soggetto delegante e conservato in originale dal procuratore, il quale provvederà a firmare digitalmente il modulo inviato al SUAP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57" w:after="0"/>
              <w:ind w:left="10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(Firma autografa in questo spazio)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e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2409"/>
        <w:gridCol w:w="1455"/>
        <w:gridCol w:w="1512"/>
        <w:gridCol w:w="672"/>
        <w:gridCol w:w="3590"/>
      </w:tblGrid>
      <w:tr>
        <w:trPr/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Quadro riepilogativo della documentazione allegata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Il sistema SUAP in rete propone automaticamente i moduli e gli allegati necessari per il procedimento scelto</w:t>
            </w:r>
          </w:p>
        </w:tc>
      </w:tr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36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napToGrid w:val="false"/>
              <w:ind w:left="57" w:hanging="0"/>
              <w:jc w:val="both"/>
              <w:rPr>
                <w:rFonts w:ascii="Arial" w:hAnsi="Arial" w:eastAsia="Arial Unicode MS" w:cs="Tahoma"/>
                <w:color w:val="0000FF"/>
                <w:sz w:val="16"/>
                <w:szCs w:val="16"/>
              </w:rPr>
            </w:pPr>
            <w:r>
              <w:rPr>
                <w:rFonts w:eastAsia="Arial Unicode MS" w:cs="Tahoma" w:ascii="Arial" w:hAnsi="Arial"/>
                <w:color w:val="0000FF"/>
                <w:sz w:val="16"/>
                <w:szCs w:val="16"/>
              </w:rPr>
              <w:t>Caratteristiche di alcuni documenti allegati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Procura/delega</w:t>
            </w:r>
          </w:p>
        </w:tc>
        <w:tc>
          <w:tcPr>
            <w:tcW w:w="363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di procura/delega a presentare la segnalazione</w:t>
            </w:r>
          </w:p>
        </w:tc>
        <w:tc>
          <w:tcPr>
            <w:tcW w:w="3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Copia del documento di identità del/i titolare/i</w:t>
            </w:r>
          </w:p>
        </w:tc>
        <w:tc>
          <w:tcPr>
            <w:tcW w:w="363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in cui la segnalazione non sia sottoscritta in forma digitale e in assenza di procura</w:t>
            </w:r>
          </w:p>
        </w:tc>
        <w:tc>
          <w:tcPr>
            <w:tcW w:w="3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Dichiarazioni sul possesso dei requisiti da parte degli altri soggetti + copia del documento di identità</w:t>
            </w:r>
          </w:p>
        </w:tc>
        <w:tc>
          <w:tcPr>
            <w:tcW w:w="3639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Sempre, in presenza di soggetti (es. soci) diversi dal dichiarante</w:t>
            </w:r>
          </w:p>
        </w:tc>
        <w:tc>
          <w:tcPr>
            <w:tcW w:w="35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SEGNALAZIONI, COMUNICAZIONI O DOMANDE COLLEGATE (utilizzando il sistema telematico)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Segnalazioni e comunicazioni</w:t>
            </w:r>
          </w:p>
        </w:tc>
      </w:tr>
      <w:tr>
        <w:trPr/>
        <w:tc>
          <w:tcPr>
            <w:tcW w:w="3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Notifica sanitaria (art. 6, Reg.CE n. 852/2004)</w:t>
            </w:r>
          </w:p>
        </w:tc>
        <w:tc>
          <w:tcPr>
            <w:tcW w:w="5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Sempre obbligatoria in caso di esercizio alimentare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SCIA per la vendita di prodotti agricoli e zootecnici, mangimi, prodotti di origine minerale e chimico industriali destinati all’alimentazione animale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prodotti agricoli e zootecnici, mangimi, prodotti di origine minerale e chimico industriali destinati all’alimentazione animale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Comunicazione, che vale quale denuncia per la vendita di alcolici (D.Lgs. n. 504/1995)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alcolici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SCIA prevenzione incendi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esercizio con superficie totale lorda, comprensiva di servizi e depositi (es. magazzini), superiore a 400 mq, o comunque se l’attività ricade in uno qualsiasi dei punti dell’Allegato I al D.P.R. n. 151/2011, ovvero In caso di vendita di gas liquefatti (GPL) in recipienti mobili con quantitativi superiori o uguali a 75 kg, ovvero In caso di vendita di gas infiammabili in recipienti mobili compressi con capacità geometrica Complessiva superiore o uguale a 0,75 mc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Comunicazione per la vendita di gas petrolio liquefatto (GPL) per combustione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gas di petrolio liquefatto (GPL) per combustione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Comunicazione, che vale quale denuncia per la vendita di gas infiammabili in recipienti mobili compressi (D.Lgs. n. 504/1995)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gas infiammabili in recipienti mobili compressi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SCIA per la vendita di farmaci da banco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al dettaglio di farmaci da banco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SCIA per insegna di esercizio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attività che preveda insegna esterna (dove è prevista la SCIA)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Autorizzazioni</w:t>
            </w:r>
          </w:p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both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Il/la sottoscritto/a è consapevole di non poter iniziare l’attività fino al rilascio dei relativi atti di assenso, che verrà comunicato dallo Sportello Unico.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la richiesta di Riconoscimento per la produzione e la commercializzazione dei prodotti di origine animale (Reg.CE n. 853/2004) o non animale (Reg.CE n. 852/2004)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produzione e commercializzazione dei prodotti di origine animale o non animale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il rilascio dell’autorizzazione per la vendita di prodotti fitosanitari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prodotti fitosanitari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la richiesta di autorizzazione alla vendita all'ingrosso di farmaci (e farmaci da banco)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all'ingrosso di farmaci (e farmaci da banco)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Si ricorda che, a seguito dell’avvenuta autorizzazione da parte della regione o dell’autorità competente, per l’avvio dell’attività di vendita all’ingrosso dei farmaci occorrerà procedere alla registrazione del locale e ottenere il “codice identificativo univoco” da parte del Ministero della Salute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la richiesta dell’autorizzazione di Pubblica Sicurezza per la vendita di oggetti preziosi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oggetti preziosi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la richiesta dell’autorizzazione di Pubblica Sicurezza per la vendita di armi diverse da quelle da guerra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armi diverse da quelle da guerra</w:t>
            </w:r>
          </w:p>
        </w:tc>
      </w:tr>
      <w:tr>
        <w:trPr/>
        <w:tc>
          <w:tcPr>
            <w:tcW w:w="3864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Autorizzazione per insegna di esercizio</w:t>
            </w:r>
          </w:p>
        </w:tc>
        <w:tc>
          <w:tcPr>
            <w:tcW w:w="57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attività che preveda insegna esterna (dove è prevista la domanda di autorizzazione)</w:t>
            </w:r>
          </w:p>
        </w:tc>
      </w:tr>
      <w:tr>
        <w:trPr/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ALTRI ALLEGATI (attestazioni relative al versamento di oneri, diritti, etc. e dell’imposta di bollo)</w:t>
            </w:r>
          </w:p>
        </w:tc>
      </w:tr>
      <w:tr>
        <w:trPr/>
        <w:tc>
          <w:tcPr>
            <w:tcW w:w="5376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42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5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Attestazione del versamento di oneri, di diritti, ecc.(*)</w:t>
            </w:r>
          </w:p>
        </w:tc>
        <w:tc>
          <w:tcPr>
            <w:tcW w:w="42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Nella misura e con le modalità indicate sul sito dell’amministrazione</w:t>
            </w:r>
          </w:p>
        </w:tc>
      </w:tr>
      <w:tr>
        <w:trPr/>
        <w:tc>
          <w:tcPr>
            <w:tcW w:w="5376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Attestazione del versamento dell’imposta di bollo: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estremi del codice identificativo della marca da bollo, che deve essere annullata e conservata dall’interessato;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ovvero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Assolvimento dell’imposta di bollo con le altre modalità previste, anche in modalità virtuale o tramite @bollo</w:t>
            </w:r>
          </w:p>
        </w:tc>
        <w:tc>
          <w:tcPr>
            <w:tcW w:w="42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Obbligatoria per la presentazione di una domanda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header="720" w:top="850" w:footer="720" w:bottom="85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Style w:val="Carpredefinitoparagrafo"/>
        <w:rFonts w:ascii="Arial" w:hAnsi="Arial"/>
        <w:sz w:val="16"/>
        <w:szCs w:val="16"/>
      </w:rPr>
      <w:t>/</w:t>
    </w: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Carpredefinitoparagrafo"/>
          <w:rFonts w:eastAsia="Arial Unicode MS" w:cs="Tahoma" w:ascii="Arial" w:hAnsi="Arial"/>
          <w:b/>
          <w:bCs/>
          <w:sz w:val="12"/>
          <w:szCs w:val="12"/>
        </w:rPr>
        <w:footnoteRef/>
        <w:tab/>
        <w:t xml:space="preserve">(*) </w:t>
      </w:r>
      <w:r>
        <w:rPr>
          <w:rStyle w:val="Carpredefinitoparagrafo"/>
          <w:rFonts w:ascii="Arial" w:hAnsi="Arial"/>
          <w:sz w:val="12"/>
          <w:szCs w:val="12"/>
        </w:rPr>
        <w:t>La distinzione tra destinazione d’uso commerciale al dettaglio e commerciale all’ingrosso ha una valenza di ordine edilizio e pertanto la separazione tra attività commerciale al dettaglio ed attività commerciale all’ingrosso non può che consistere in strutture fisiche inamovibili</w:t>
      </w:r>
    </w:p>
  </w:footnote>
  <w:footnote w:id="3">
    <w:p>
      <w:pPr>
        <w:pStyle w:val="Footnote"/>
        <w:rPr/>
      </w:pPr>
      <w:r>
        <w:rPr>
          <w:rStyle w:val="Carpredefinitoparagrafo"/>
          <w:rFonts w:ascii="Arial" w:hAnsi="Arial"/>
          <w:sz w:val="12"/>
          <w:szCs w:val="12"/>
        </w:rPr>
        <w:footnoteRef/>
        <w:tab/>
        <w:t>Attività stagionale: l'attività svolta per uno o più periodi, anche frazionati, nel complesso non inferiori a sessanta giorni e non superiori a duecentoquaranta giorni per ciascun anno solare, come definiti dai Comuni con proprio regolamento</w:t>
      </w:r>
    </w:p>
  </w:footnote>
  <w:footnote w:id="4">
    <w:p>
      <w:pPr>
        <w:pStyle w:val="Footnote"/>
        <w:rPr/>
      </w:pPr>
      <w:r>
        <w:rPr>
          <w:rStyle w:val="Carpredefinitoparagrafo"/>
          <w:rFonts w:ascii="Arial" w:hAnsi="Arial"/>
          <w:sz w:val="12"/>
          <w:szCs w:val="12"/>
        </w:rPr>
        <w:footnoteRef/>
        <w:tab/>
        <w:t>Attività temporanea: l'attività svolta per un periodo non superiore a cinquantanove giorni nel corso dell'anno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Style w:val="Carpredefinitoparagrafo"/>
        <w:rFonts w:cs="Arial" w:ascii="Arial" w:hAnsi="Arial"/>
        <w:b/>
        <w:bCs/>
        <w:color w:val="999999"/>
        <w:sz w:val="16"/>
        <w:szCs w:val="16"/>
      </w:rPr>
      <w:t>E19 - Commercio all'ingrosso</w:t>
    </w:r>
  </w:p>
  <w:p>
    <w:pPr>
      <w:pStyle w:val="Normal"/>
      <w:rPr>
        <w:rFonts w:ascii="Arial" w:hAnsi="Arial" w:cs="Arial"/>
        <w:b/>
        <w:b/>
        <w:bCs/>
        <w:color w:val="999999"/>
        <w:sz w:val="16"/>
        <w:szCs w:val="16"/>
      </w:rPr>
    </w:pPr>
    <w:r>
      <w:rPr>
        <w:rFonts w:cs="Arial" w:ascii="Arial" w:hAnsi="Arial"/>
        <w:b/>
        <w:bCs/>
        <w:color w:val="999999"/>
        <w:sz w:val="16"/>
        <w:szCs w:val="16"/>
      </w:rPr>
      <w:t>Data ultima versione del modello: 29/03/2018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decimal"/>
      <w:lvlText w:val="%1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NumberingSymbols">
    <w:name w:val="Numbering Symbols"/>
    <w:qFormat/>
    <w:rPr/>
  </w:style>
  <w:style w:type="character" w:styleId="WW8Num3z0">
    <w:name w:val="WW8Num3z0"/>
    <w:qFormat/>
    <w:rPr>
      <w:rFonts w:ascii="Symbol" w:hAnsi="Symbol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position w:val="24"/>
      <w:sz w:val="16"/>
    </w:rPr>
  </w:style>
  <w:style w:type="character" w:styleId="WWCharLFO3LVL1">
    <w:name w:val="WW_CharLFO3LVL1"/>
    <w:qFormat/>
    <w:rPr>
      <w:rFonts w:ascii="Symbol" w:hAnsi="Symbol"/>
    </w:rPr>
  </w:style>
  <w:style w:type="character" w:styleId="Rimandonotaapidipagina">
    <w:name w:val="Rimando nota a piè di pagina"/>
    <w:basedOn w:val="Carpredefinitoparagrafo"/>
    <w:qFormat/>
    <w:rPr>
      <w:position w:val="24"/>
      <w:sz w:val="16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Titolo1">
    <w:name w:val="Titolo 1"/>
    <w:basedOn w:val="Heading"/>
    <w:next w:val="TextBody"/>
    <w:qFormat/>
    <w:pPr>
      <w:numPr>
        <w:ilvl w:val="0"/>
        <w:numId w:val="1"/>
      </w:numPr>
      <w:suppressAutoHyphens w:val="true"/>
      <w:outlineLvl w:val="0"/>
    </w:pPr>
    <w:rPr>
      <w:b/>
      <w:bCs/>
      <w:color w:val="FF3333"/>
    </w:rPr>
  </w:style>
  <w:style w:type="paragraph" w:styleId="Titolo2">
    <w:name w:val="Titolo 2"/>
    <w:basedOn w:val="Heading"/>
    <w:next w:val="TextBody"/>
    <w:qFormat/>
    <w:pPr>
      <w:numPr>
        <w:ilvl w:val="1"/>
        <w:numId w:val="1"/>
      </w:numPr>
      <w:suppressAutoHyphens w:val="true"/>
      <w:outlineLvl w:val="1"/>
    </w:pPr>
    <w:rPr>
      <w:b/>
      <w:bCs/>
      <w:i/>
      <w:iCs/>
    </w:rPr>
  </w:style>
  <w:style w:type="paragraph" w:styleId="Titolo3">
    <w:name w:val="Titolo 3"/>
    <w:basedOn w:val="Heading"/>
    <w:next w:val="TextBody"/>
    <w:qFormat/>
    <w:pPr>
      <w:numPr>
        <w:ilvl w:val="2"/>
        <w:numId w:val="1"/>
      </w:numPr>
      <w:suppressAutoHyphens w:val="true"/>
      <w:spacing w:before="0" w:after="0"/>
      <w:textAlignment w:val="center"/>
      <w:outlineLvl w:val="2"/>
    </w:pPr>
    <w:rPr>
      <w:b/>
      <w:bCs/>
    </w:rPr>
  </w:style>
  <w:style w:type="paragraph" w:styleId="Titolo7">
    <w:name w:val="Titolo 7"/>
    <w:basedOn w:val="Normal"/>
    <w:next w:val="Normal"/>
    <w:qFormat/>
    <w:pPr>
      <w:keepNext w:val="true"/>
      <w:numPr>
        <w:ilvl w:val="6"/>
        <w:numId w:val="1"/>
      </w:numPr>
      <w:tabs>
        <w:tab w:val="left" w:pos="1980" w:leader="none"/>
      </w:tabs>
      <w:suppressAutoHyphens w:val="true"/>
      <w:jc w:val="center"/>
      <w:outlineLvl w:val="6"/>
    </w:pPr>
    <w:rPr>
      <w:i/>
      <w:iCs/>
      <w:sz w:val="20"/>
    </w:rPr>
  </w:style>
  <w:style w:type="paragraph" w:styleId="Titolo8">
    <w:name w:val="Titolo 8"/>
    <w:basedOn w:val="Heading"/>
    <w:next w:val="TextBody"/>
    <w:qFormat/>
    <w:pPr>
      <w:numPr>
        <w:ilvl w:val="7"/>
        <w:numId w:val="1"/>
      </w:numPr>
      <w:suppressAutoHyphens w:val="true"/>
      <w:outlineLvl w:val="7"/>
    </w:pPr>
    <w:rPr>
      <w:b/>
      <w:bCs/>
    </w:rPr>
  </w:style>
  <w:style w:type="paragraph" w:styleId="Titolo9">
    <w:name w:val="Titolo 9"/>
    <w:basedOn w:val="Heading"/>
    <w:next w:val="TextBody"/>
    <w:qFormat/>
    <w:pPr>
      <w:numPr>
        <w:ilvl w:val="8"/>
        <w:numId w:val="1"/>
      </w:numPr>
      <w:suppressAutoHyphens w:val="true"/>
      <w:outlineLvl w:val="8"/>
    </w:pPr>
    <w:rPr>
      <w:b/>
      <w:bCs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extBody">
    <w:name w:val="Body Text"/>
    <w:basedOn w:val="Normal"/>
    <w:pPr>
      <w:suppressAutoHyphens w:val="true"/>
      <w:spacing w:before="0" w:after="120"/>
    </w:pPr>
    <w:rPr/>
  </w:style>
  <w:style w:type="paragraph" w:styleId="Elenco">
    <w:name w:val="Elenco"/>
    <w:basedOn w:val="TextBody"/>
    <w:qFormat/>
    <w:pPr>
      <w:suppressAutoHyphens w:val="true"/>
    </w:pPr>
    <w:rPr>
      <w:rFonts w:cs="Tahoma"/>
    </w:rPr>
  </w:style>
  <w:style w:type="paragraph" w:styleId="Didascalia">
    <w:name w:val="Didascalia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Tahoma"/>
    </w:rPr>
  </w:style>
  <w:style w:type="paragraph" w:styleId="TableContents">
    <w:name w:val="Table Contents"/>
    <w:basedOn w:val="Normal"/>
    <w:qFormat/>
    <w:pPr>
      <w:suppressLineNumbers/>
      <w:suppressAutoHyphens w:val="true"/>
    </w:pPr>
    <w:rPr>
      <w:rFonts w:ascii="Arial" w:hAnsi="Arial"/>
      <w:sz w:val="20"/>
    </w:rPr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Heading10">
    <w:name w:val="Heading 10"/>
    <w:basedOn w:val="Heading"/>
    <w:next w:val="TextBody"/>
    <w:qFormat/>
    <w:pPr>
      <w:suppressAutoHyphens w:val="true"/>
    </w:pPr>
    <w:rPr>
      <w:b/>
      <w:bCs/>
    </w:rPr>
  </w:style>
  <w:style w:type="paragraph" w:styleId="Pidipagina">
    <w:name w:val="Piè di pagina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HorizontalLine">
    <w:name w:val="Horizontal Line"/>
    <w:basedOn w:val="Normal"/>
    <w:next w:val="TextBody"/>
    <w:qFormat/>
    <w:pPr>
      <w:suppressLineNumbers/>
      <w:suppressAutoHyphens w:val="true"/>
      <w:spacing w:before="0" w:after="283"/>
    </w:pPr>
    <w:rPr>
      <w:sz w:val="12"/>
      <w:szCs w:val="12"/>
    </w:rPr>
  </w:style>
  <w:style w:type="paragraph" w:styleId="Footnote">
    <w:name w:val="Footnote Text"/>
    <w:basedOn w:val="Normal"/>
    <w:pPr>
      <w:suppressLineNumbers/>
      <w:suppressAutoHyphens w:val="true"/>
      <w:ind w:left="283" w:hanging="283"/>
    </w:pPr>
    <w:rPr>
      <w:sz w:val="20"/>
      <w:szCs w:val="20"/>
    </w:rPr>
  </w:style>
  <w:style w:type="paragraph" w:styleId="Intestazione">
    <w:name w:val="Intestazione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umbering1">
    <w:name w:val="Numbering 1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620</TotalTime>
  <Application>LibreOffice/5.3.6.1$Linux_X86_64 LibreOffice_project/30$Build-1</Application>
  <Pages>3</Pages>
  <Words>1300</Words>
  <Characters>7415</Characters>
  <CharactersWithSpaces>8698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2012-11-28T09:45:00Z</dcterms:created>
  <dc:creator>Livio Metton</dc:creator>
  <dc:description>Versione 1.0</dc:description>
  <dc:language>en-US</dc:language>
  <cp:lastModifiedBy>Andrea Piredda</cp:lastModifiedBy>
  <cp:lastPrinted>2016-08-10T12:02:00Z</cp:lastPrinted>
  <dcterms:modified xsi:type="dcterms:W3CDTF">2018-04-27T08:57:00Z</dcterms:modified>
  <cp:revision>425</cp:revision>
  <dc:subject/>
  <dc:title/>
</cp:coreProperties>
</file>