
<file path=[Content_Types].xml><?xml version="1.0" encoding="utf-8"?>
<Types xmlns="http://schemas.openxmlformats.org/package/2006/content-types">
  <Override PartName="/_rels/.rels" ContentType="application/vnd.openxmlformats-package.relationships+xml"/>
  <Override PartName="/word/_rels/footnotes.xml.rels" ContentType="application/vnd.openxmlformats-package.relationship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header2.xml" ContentType="application/vnd.openxmlformats-officedocument.wordprocessingml.header+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13" w:type="dxa"/>
        <w:jc w:val="left"/>
        <w:tblInd w:w="62"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Pr>
      <w:tblGrid>
        <w:gridCol w:w="4806"/>
        <w:gridCol w:w="4807"/>
      </w:tblGrid>
      <w:tr>
        <w:trPr>
          <w:trHeight w:val="1616" w:hRule="atLeast"/>
        </w:trPr>
        <w:tc>
          <w:tcPr>
            <w:tcW w:w="4806" w:type="dxa"/>
            <w:vMerge w:val="restart"/>
            <w:tcBorders>
              <w:top w:val="single" w:sz="4" w:space="0" w:color="000000"/>
              <w:left w:val="single" w:sz="4" w:space="0" w:color="000000"/>
              <w:bottom w:val="single" w:sz="4" w:space="0" w:color="000000"/>
              <w:insideH w:val="single" w:sz="4" w:space="0" w:color="000000"/>
            </w:tcBorders>
            <w:shd w:fill="auto" w:val="clear"/>
            <w:tcMar>
              <w:left w:w="50" w:type="dxa"/>
            </w:tcMar>
          </w:tcPr>
          <w:p>
            <w:pPr>
              <w:pStyle w:val="Normal"/>
              <w:rPr>
                <w:rFonts w:ascii="Arial" w:hAnsi="Arial" w:cs="Arial"/>
                <w:b/>
                <w:b/>
                <w:bCs/>
                <w:sz w:val="18"/>
                <w:szCs w:val="18"/>
              </w:rPr>
            </w:pPr>
            <w:r>
              <w:rPr>
                <w:rFonts w:cs="Arial" w:ascii="Arial" w:hAnsi="Arial"/>
                <w:b/>
                <w:bCs/>
                <w:sz w:val="18"/>
                <w:szCs w:val="18"/>
              </w:rPr>
              <w:t>REGIME DI AVVIO:</w:t>
            </w:r>
          </w:p>
          <w:p>
            <w:pPr>
              <w:pStyle w:val="Normal"/>
              <w:rPr/>
            </w:pPr>
            <w:r>
              <w:rPr>
                <w:rStyle w:val="Carpredefinitoparagrafo"/>
                <w:rFonts w:cs="Arial" w:ascii="Arial" w:hAnsi="Arial"/>
                <w:b/>
                <w:bCs/>
                <w:sz w:val="18"/>
                <w:szCs w:val="18"/>
              </w:rPr>
              <w:t xml:space="preserve">Domanda di autorizzazione </w:t>
            </w:r>
            <w:r>
              <w:rPr>
                <w:rStyle w:val="Carpredefinitoparagrafo"/>
                <w:rFonts w:cs="Arial" w:ascii="Arial" w:hAnsi="Arial"/>
                <w:sz w:val="18"/>
                <w:szCs w:val="18"/>
              </w:rPr>
              <w:t>ex art. 68 L.R. 29/05 in zone tutelate</w:t>
            </w:r>
            <w:r>
              <w:rPr>
                <w:rStyle w:val="Rimandonotaapidipagina"/>
                <w:rStyle w:val="Rimandonotaapidipagina"/>
                <w:rFonts w:cs="Arial" w:ascii="Arial" w:hAnsi="Arial"/>
                <w:sz w:val="18"/>
                <w:szCs w:val="18"/>
              </w:rPr>
              <w:footnoteReference w:id="2"/>
            </w:r>
          </w:p>
          <w:p>
            <w:pPr>
              <w:pStyle w:val="Normal"/>
              <w:rPr/>
            </w:pPr>
            <w:r>
              <w:rPr>
                <w:rStyle w:val="Carpredefinitoparagrafo"/>
                <w:rFonts w:cs="Arial" w:ascii="Arial" w:hAnsi="Arial"/>
                <w:b/>
                <w:bCs/>
                <w:sz w:val="18"/>
                <w:szCs w:val="18"/>
              </w:rPr>
              <w:t xml:space="preserve">Segnalazione Certificata di Inizio Attività </w:t>
            </w:r>
            <w:r>
              <w:rPr>
                <w:rStyle w:val="Carpredefinitoparagrafo"/>
                <w:rFonts w:cs="Arial" w:ascii="Arial" w:hAnsi="Arial"/>
                <w:sz w:val="18"/>
                <w:szCs w:val="18"/>
              </w:rPr>
              <w:t>ex art. 68 L.R. 29/05 in zone non tutelate</w:t>
            </w:r>
          </w:p>
          <w:p>
            <w:pPr>
              <w:pStyle w:val="Normal"/>
              <w:rPr/>
            </w:pPr>
            <w:r>
              <w:rPr>
                <w:rStyle w:val="Carpredefinitoparagrafo"/>
                <w:rFonts w:cs="Arial" w:ascii="Arial" w:hAnsi="Arial"/>
                <w:b/>
                <w:bCs/>
                <w:sz w:val="18"/>
                <w:szCs w:val="18"/>
              </w:rPr>
              <w:t xml:space="preserve">Segnalazione Certificata di Inizio Attività </w:t>
            </w:r>
            <w:r>
              <w:rPr>
                <w:rStyle w:val="Carpredefinitoparagrafo"/>
                <w:rFonts w:cs="Arial" w:ascii="Arial" w:hAnsi="Arial"/>
                <w:sz w:val="18"/>
                <w:szCs w:val="18"/>
              </w:rPr>
              <w:t>ex art. 68 comma 3 L.R. 29/05</w:t>
            </w:r>
            <w:r>
              <w:rPr>
                <w:rStyle w:val="Rimandonotaapidipagina"/>
                <w:rStyle w:val="Rimandonotaapidipagina"/>
                <w:rFonts w:cs="Arial" w:ascii="Arial" w:hAnsi="Arial"/>
                <w:sz w:val="18"/>
                <w:szCs w:val="18"/>
              </w:rPr>
              <w:footnoteReference w:id="3"/>
            </w:r>
          </w:p>
          <w:p>
            <w:pPr>
              <w:pStyle w:val="Normal"/>
              <w:rPr/>
            </w:pPr>
            <w:r>
              <w:rPr>
                <w:rStyle w:val="Carpredefinitoparagrafo"/>
                <w:rFonts w:cs="Arial" w:ascii="Arial" w:hAnsi="Arial"/>
                <w:b/>
                <w:bCs/>
                <w:sz w:val="18"/>
                <w:szCs w:val="18"/>
              </w:rPr>
              <w:t xml:space="preserve">Segnalazione Certificata di Inizio Attività </w:t>
            </w:r>
            <w:r>
              <w:rPr>
                <w:rStyle w:val="Carpredefinitoparagrafo"/>
                <w:rFonts w:cs="Arial" w:ascii="Arial" w:hAnsi="Arial"/>
                <w:sz w:val="18"/>
                <w:szCs w:val="18"/>
              </w:rPr>
              <w:t>ex art. 73 L.R. 29/05</w:t>
            </w:r>
            <w:r>
              <w:rPr>
                <w:rStyle w:val="Rimandonotaapidipagina"/>
                <w:rStyle w:val="Rimandonotaapidipagina"/>
                <w:rFonts w:cs="Arial" w:ascii="Arial" w:hAnsi="Arial"/>
                <w:sz w:val="18"/>
                <w:szCs w:val="18"/>
              </w:rPr>
              <w:footnoteReference w:id="4"/>
            </w:r>
          </w:p>
        </w:tc>
        <w:tc>
          <w:tcPr>
            <w:tcW w:w="48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tcPr>
          <w:p>
            <w:pPr>
              <w:pStyle w:val="Normal"/>
              <w:rPr>
                <w:rFonts w:ascii="Arial" w:hAnsi="Arial"/>
                <w:b/>
                <w:b/>
                <w:bCs/>
                <w:sz w:val="12"/>
                <w:szCs w:val="12"/>
              </w:rPr>
            </w:pPr>
            <w:r>
              <w:rPr>
                <w:rFonts w:ascii="Arial" w:hAnsi="Arial"/>
                <w:b/>
                <w:bCs/>
                <w:sz w:val="12"/>
                <w:szCs w:val="12"/>
              </w:rPr>
              <w:t>Le informazioni e i dati corrispondono a quelli previsti nella modulistica unificata e standardizzata, approvata dalla Conferenza Unificata  in data 4 maggio 2017 e in data 22 febbraio 2018.</w:t>
            </w:r>
          </w:p>
          <w:p>
            <w:pPr>
              <w:pStyle w:val="Normal"/>
              <w:rPr>
                <w:rFonts w:ascii="Arial" w:hAnsi="Arial"/>
                <w:b/>
                <w:b/>
                <w:bCs/>
                <w:sz w:val="12"/>
                <w:szCs w:val="12"/>
              </w:rPr>
            </w:pPr>
            <w:r>
              <w:rPr>
                <w:rFonts w:ascii="Arial" w:hAnsi="Arial"/>
                <w:b/>
                <w:bCs/>
                <w:sz w:val="12"/>
                <w:szCs w:val="12"/>
              </w:rPr>
              <w:t>Le sezioni e le informazioni variate sulla base delle diverse disposizioni regionali sono contrassegnate con un asterisco (*)</w:t>
            </w:r>
          </w:p>
        </w:tc>
      </w:tr>
      <w:tr>
        <w:trPr>
          <w:trHeight w:val="255" w:hRule="atLeast"/>
        </w:trPr>
        <w:tc>
          <w:tcPr>
            <w:tcW w:w="4806" w:type="dxa"/>
            <w:vMerge w:val="continue"/>
            <w:tcBorders>
              <w:top w:val="single" w:sz="4" w:space="0" w:color="000000"/>
              <w:left w:val="single" w:sz="4" w:space="0" w:color="000000"/>
              <w:bottom w:val="single" w:sz="4" w:space="0" w:color="000000"/>
              <w:insideH w:val="single" w:sz="4" w:space="0" w:color="000000"/>
            </w:tcBorders>
            <w:shd w:fill="auto" w:val="clear"/>
            <w:tcMar>
              <w:left w:w="50" w:type="dxa"/>
            </w:tcMar>
          </w:tcPr>
          <w:p>
            <w:pPr>
              <w:pStyle w:val="Normal"/>
              <w:rPr/>
            </w:pPr>
            <w:r>
              <w:rPr/>
            </w:r>
          </w:p>
        </w:tc>
        <w:tc>
          <w:tcPr>
            <w:tcW w:w="480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vAlign w:val="bottom"/>
          </w:tcPr>
          <w:p>
            <w:pPr>
              <w:pStyle w:val="Normal"/>
              <w:jc w:val="right"/>
              <w:rPr/>
            </w:pPr>
            <w:r>
              <w:rPr>
                <w:rStyle w:val="Carpredefinitoparagrafo"/>
                <w:rFonts w:ascii="Arial" w:hAnsi="Arial"/>
                <w:b/>
                <w:bCs/>
                <w:color w:val="0000FF"/>
                <w:sz w:val="12"/>
                <w:szCs w:val="12"/>
              </w:rPr>
              <w:t xml:space="preserve">Questo modulo </w:t>
            </w:r>
            <w:r>
              <w:rPr>
                <w:rStyle w:val="Carpredefinitoparagrafo"/>
                <w:rFonts w:ascii="Arial" w:hAnsi="Arial"/>
                <w:b/>
                <w:bCs/>
                <w:color w:val="0000FF"/>
                <w:sz w:val="12"/>
                <w:szCs w:val="12"/>
                <w:u w:val="single"/>
              </w:rPr>
              <w:t>DEVE ESSERE compilato</w:t>
            </w:r>
            <w:r>
              <w:rPr>
                <w:rStyle w:val="Carpredefinitoparagrafo"/>
                <w:rFonts w:ascii="Arial" w:hAnsi="Arial"/>
                <w:b/>
                <w:bCs/>
                <w:color w:val="0000FF"/>
                <w:sz w:val="12"/>
                <w:szCs w:val="12"/>
              </w:rPr>
              <w:t xml:space="preserve"> con OpenOffice o Libre Office</w:t>
            </w:r>
          </w:p>
        </w:tc>
      </w:tr>
      <w:tr>
        <w:trPr>
          <w:trHeight w:val="510" w:hRule="atLeast"/>
        </w:trPr>
        <w:tc>
          <w:tcPr>
            <w:tcW w:w="9613"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tcPr>
          <w:p>
            <w:pPr>
              <w:pStyle w:val="Titolo1"/>
              <w:numPr>
                <w:ilvl w:val="0"/>
                <w:numId w:val="1"/>
              </w:numPr>
              <w:spacing w:before="240" w:after="120"/>
              <w:rPr/>
            </w:pPr>
            <w:r>
              <w:rPr/>
              <w:t>1. Dati generali dell'intervento</w:t>
            </w:r>
          </w:p>
        </w:tc>
      </w:tr>
      <w:tr>
        <w:trPr>
          <w:trHeight w:val="454" w:hRule="exact"/>
        </w:trPr>
        <w:tc>
          <w:tcPr>
            <w:tcW w:w="9613"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tcPr>
          <w:p>
            <w:pPr>
              <w:pStyle w:val="Titolo2"/>
              <w:numPr>
                <w:ilvl w:val="1"/>
                <w:numId w:val="1"/>
              </w:numPr>
              <w:tabs>
                <w:tab w:val="left" w:pos="0" w:leader="none"/>
              </w:tabs>
              <w:spacing w:before="62" w:after="62"/>
              <w:ind w:left="0" w:hanging="0"/>
              <w:rPr/>
            </w:pPr>
            <w:r>
              <w:rPr>
                <w:rStyle w:val="Carpredefinitoparagrafo"/>
                <w:i w:val="false"/>
                <w:iCs w:val="false"/>
                <w:color w:val="0000FF"/>
                <w:sz w:val="20"/>
                <w:szCs w:val="20"/>
              </w:rPr>
              <w:t xml:space="preserve">1.1 </w:t>
            </w:r>
            <w:r>
              <w:rPr>
                <w:rStyle w:val="Carpredefinitoparagrafo"/>
                <w:rFonts w:cs="Arial"/>
                <w:i w:val="false"/>
                <w:iCs w:val="false"/>
                <w:color w:val="0000FF"/>
                <w:sz w:val="20"/>
                <w:szCs w:val="20"/>
              </w:rPr>
              <w:t xml:space="preserve">– </w:t>
            </w:r>
            <w:r>
              <w:rPr>
                <w:rStyle w:val="Carpredefinitoparagrafo"/>
                <w:i w:val="false"/>
                <w:iCs w:val="false"/>
                <w:color w:val="0000FF"/>
                <w:sz w:val="20"/>
                <w:szCs w:val="20"/>
              </w:rPr>
              <w:t>Numero della domanda</w:t>
            </w:r>
          </w:p>
        </w:tc>
      </w:tr>
      <w:tr>
        <w:trPr>
          <w:trHeight w:val="515" w:hRule="exact"/>
        </w:trPr>
        <w:tc>
          <w:tcPr>
            <w:tcW w:w="9613"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tcPr>
          <w:p>
            <w:pPr>
              <w:pStyle w:val="Titolo2"/>
              <w:numPr>
                <w:ilvl w:val="1"/>
                <w:numId w:val="1"/>
              </w:numPr>
              <w:tabs>
                <w:tab w:val="left" w:pos="0" w:leader="none"/>
              </w:tabs>
              <w:spacing w:before="57" w:after="57"/>
              <w:ind w:left="0" w:hanging="0"/>
              <w:textAlignment w:val="center"/>
              <w:rPr/>
            </w:pPr>
            <w:r>
              <w:rPr>
                <w:rStyle w:val="Carpredefinitoparagrafo"/>
                <w:i w:val="false"/>
                <w:iCs w:val="false"/>
                <w:color w:val="0000FF"/>
                <w:sz w:val="20"/>
                <w:szCs w:val="20"/>
              </w:rPr>
              <w:t xml:space="preserve">1.2 </w:t>
            </w:r>
            <w:r>
              <w:rPr>
                <w:rStyle w:val="Carpredefinitoparagrafo"/>
                <w:rFonts w:cs="Arial"/>
                <w:i w:val="false"/>
                <w:iCs w:val="false"/>
                <w:color w:val="0000FF"/>
                <w:sz w:val="20"/>
                <w:szCs w:val="20"/>
              </w:rPr>
              <w:t xml:space="preserve">– </w:t>
            </w:r>
            <w:r>
              <w:rPr>
                <w:rStyle w:val="Carpredefinitoparagrafo"/>
                <w:i w:val="false"/>
                <w:iCs w:val="false"/>
                <w:color w:val="0000FF"/>
                <w:sz w:val="20"/>
                <w:szCs w:val="20"/>
              </w:rPr>
              <w:t>Titolare dell'esercizio</w:t>
            </w:r>
          </w:p>
        </w:tc>
      </w:tr>
      <w:tr>
        <w:trPr>
          <w:trHeight w:val="415" w:hRule="exact"/>
        </w:trPr>
        <w:tc>
          <w:tcPr>
            <w:tcW w:w="9613" w:type="dxa"/>
            <w:gridSpan w:val="2"/>
            <w:tcBorders>
              <w:top w:val="single" w:sz="4" w:space="0" w:color="000000"/>
              <w:left w:val="single" w:sz="4" w:space="0" w:color="000000"/>
              <w:right w:val="single" w:sz="4" w:space="0" w:color="000000"/>
              <w:insideV w:val="single" w:sz="4" w:space="0" w:color="000000"/>
            </w:tcBorders>
            <w:shd w:fill="auto" w:val="clear"/>
            <w:tcMar>
              <w:left w:w="50" w:type="dxa"/>
            </w:tcMar>
          </w:tcPr>
          <w:p>
            <w:pPr>
              <w:pStyle w:val="Titolo2"/>
              <w:numPr>
                <w:ilvl w:val="1"/>
                <w:numId w:val="1"/>
              </w:numPr>
              <w:tabs>
                <w:tab w:val="left" w:pos="0" w:leader="none"/>
              </w:tabs>
              <w:spacing w:before="57" w:after="0"/>
              <w:ind w:left="0" w:hanging="0"/>
              <w:textAlignment w:val="center"/>
              <w:rPr/>
            </w:pPr>
            <w:r>
              <w:rPr>
                <w:rStyle w:val="Carpredefinitoparagrafo"/>
                <w:i w:val="false"/>
                <w:iCs w:val="false"/>
                <w:color w:val="0000FF"/>
                <w:sz w:val="20"/>
                <w:szCs w:val="20"/>
              </w:rPr>
              <w:t xml:space="preserve">1.3 </w:t>
            </w:r>
            <w:r>
              <w:rPr>
                <w:rStyle w:val="Carpredefinitoparagrafo"/>
                <w:rFonts w:cs="Arial"/>
                <w:bCs w:val="false"/>
                <w:i w:val="false"/>
                <w:iCs w:val="false"/>
                <w:color w:val="0000FF"/>
                <w:sz w:val="20"/>
                <w:szCs w:val="20"/>
              </w:rPr>
              <w:t xml:space="preserve">– </w:t>
            </w:r>
            <w:r>
              <w:rPr>
                <w:rStyle w:val="Carpredefinitoparagrafo"/>
                <w:i w:val="false"/>
                <w:iCs w:val="false"/>
                <w:color w:val="0000FF"/>
                <w:sz w:val="20"/>
                <w:szCs w:val="20"/>
              </w:rPr>
              <w:t>Indirizzo dell'esercizio</w:t>
            </w:r>
          </w:p>
        </w:tc>
      </w:tr>
      <w:tr>
        <w:trPr>
          <w:trHeight w:val="751" w:hRule="exact"/>
        </w:trPr>
        <w:tc>
          <w:tcPr>
            <w:tcW w:w="9613"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tcPr>
          <w:p>
            <w:pPr>
              <w:pStyle w:val="Normal"/>
              <w:ind w:left="397" w:hanging="0"/>
              <w:textAlignment w:val="bottom"/>
              <w:rPr/>
            </w:pPr>
            <w:r>
              <w:rPr>
                <w:rStyle w:val="Carpredefinitoparagrafo"/>
                <w:b/>
                <w:bCs/>
                <w:color w:val="000000"/>
                <w:sz w:val="28"/>
                <w:szCs w:val="28"/>
              </w:rPr>
              <w:t>/</w:t>
            </w:r>
          </w:p>
          <w:p>
            <w:pPr>
              <w:pStyle w:val="Normal"/>
              <w:ind w:left="397" w:hanging="0"/>
              <w:textAlignment w:val="bottom"/>
              <w:rPr/>
            </w:pPr>
            <w:r>
              <w:rPr/>
            </w:r>
          </w:p>
        </w:tc>
      </w:tr>
    </w:tbl>
    <w:p>
      <w:pPr>
        <w:sectPr>
          <w:headerReference w:type="default" r:id="rId2"/>
          <w:footerReference w:type="default" r:id="rId3"/>
          <w:footnotePr>
            <w:numFmt w:val="decimal"/>
          </w:footnotePr>
          <w:type w:val="nextPage"/>
          <w:pgSz w:w="11906" w:h="16838"/>
          <w:pgMar w:left="1134" w:right="1134" w:header="720" w:top="1134" w:footer="720" w:bottom="1134" w:gutter="0"/>
          <w:pgNumType w:fmt="decimal"/>
          <w:formProt w:val="false"/>
          <w:textDirection w:val="lrTb"/>
        </w:sectPr>
      </w:pPr>
    </w:p>
    <w:p>
      <w:pPr>
        <w:pStyle w:val="Normal"/>
        <w:rPr>
          <w:rFonts w:ascii="Arial" w:hAnsi="Arial"/>
          <w:sz w:val="16"/>
          <w:szCs w:val="16"/>
        </w:rPr>
      </w:pPr>
      <w:r>
        <w:rPr>
          <w:rFonts w:ascii="Arial" w:hAnsi="Arial"/>
          <w:sz w:val="16"/>
          <w:szCs w:val="16"/>
        </w:rPr>
      </w:r>
    </w:p>
    <w:tbl>
      <w:tblPr>
        <w:tblW w:w="9626" w:type="dxa"/>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left w:w="103" w:type="dxa"/>
          <w:bottom w:w="108" w:type="dxa"/>
          <w:right w:w="108" w:type="dxa"/>
        </w:tblCellMar>
      </w:tblPr>
      <w:tblGrid>
        <w:gridCol w:w="1673"/>
        <w:gridCol w:w="7953"/>
      </w:tblGrid>
      <w:tr>
        <w:trPr>
          <w:trHeight w:val="454" w:hRule="atLeast"/>
          <w:cantSplit w:val="true"/>
        </w:trPr>
        <w:tc>
          <w:tcPr>
            <w:tcW w:w="962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rPr>
                <w:rFonts w:ascii="Arial" w:hAnsi="Arial" w:cs="Arial"/>
                <w:b/>
                <w:b/>
                <w:color w:val="FF0000"/>
                <w:sz w:val="28"/>
                <w:szCs w:val="28"/>
              </w:rPr>
            </w:pPr>
            <w:r>
              <w:rPr>
                <w:rFonts w:cs="Arial" w:ascii="Arial" w:hAnsi="Arial"/>
                <w:b/>
                <w:color w:val="FF0000"/>
                <w:sz w:val="28"/>
                <w:szCs w:val="28"/>
              </w:rPr>
              <w:t>2. Specifiche relative all’attività</w:t>
            </w:r>
          </w:p>
        </w:tc>
      </w:tr>
      <w:tr>
        <w:trPr>
          <w:trHeight w:val="369" w:hRule="atLeast"/>
          <w:cantSplit w:val="true"/>
        </w:trPr>
        <w:tc>
          <w:tcPr>
            <w:tcW w:w="9626"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rPr/>
            </w:pPr>
            <w:r>
              <w:rPr>
                <w:rStyle w:val="Carpredefinitoparagrafo"/>
                <w:rFonts w:cs="Arial" w:ascii="Arial" w:hAnsi="Arial"/>
                <w:b/>
                <w:color w:val="0000FF"/>
                <w:sz w:val="20"/>
                <w:szCs w:val="20"/>
              </w:rPr>
              <w:t xml:space="preserve">2.1 </w:t>
            </w:r>
            <w:r>
              <w:rPr>
                <w:rStyle w:val="Carpredefinitoparagrafo"/>
                <w:rFonts w:eastAsia="Arial Unicode MS" w:cs="Tahoma" w:ascii="Arial" w:hAnsi="Arial"/>
                <w:b/>
                <w:color w:val="0000FF"/>
                <w:sz w:val="20"/>
                <w:szCs w:val="20"/>
              </w:rPr>
              <w:t>Avvio di esercizio di bar, ristoranti ed altri esercizi di somministrazione di alimenti e bevande</w:t>
            </w:r>
            <w:r>
              <w:rPr>
                <w:rStyle w:val="Rimandonotaapidipagina"/>
                <w:rStyle w:val="Rimandonotaapidipagina"/>
                <w:rFonts w:eastAsia="Arial Unicode MS" w:cs="Tahoma" w:ascii="Arial" w:hAnsi="Arial"/>
                <w:b/>
                <w:color w:val="0000FF"/>
                <w:sz w:val="20"/>
                <w:szCs w:val="20"/>
              </w:rPr>
              <w:footnoteReference w:id="5"/>
            </w:r>
          </w:p>
        </w:tc>
      </w:tr>
      <w:tr>
        <w:trPr>
          <w:trHeight w:val="369" w:hRule="atLeast"/>
          <w:cantSplit w:val="true"/>
        </w:trPr>
        <w:tc>
          <w:tcPr>
            <w:tcW w:w="9626"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rPr/>
            </w:pPr>
            <w:r>
              <w:rPr>
                <w:rStyle w:val="Carpredefinitoparagrafo"/>
                <w:rFonts w:cs="Arial" w:ascii="Arial" w:hAnsi="Arial"/>
                <w:sz w:val="16"/>
                <w:szCs w:val="16"/>
              </w:rPr>
              <w:t>Denominazione insegna   (</w:t>
            </w:r>
            <w:r>
              <w:rPr>
                <w:rStyle w:val="Carpredefinitoparagrafo"/>
                <w:rFonts w:cs="Arial" w:ascii="Arial" w:hAnsi="Arial"/>
                <w:i/>
                <w:iCs/>
                <w:sz w:val="16"/>
                <w:szCs w:val="16"/>
              </w:rPr>
              <w:t>eventuale</w:t>
            </w:r>
            <w:r>
              <w:rPr>
                <w:rStyle w:val="Carpredefinitoparagrafo"/>
                <w:rFonts w:cs="Arial" w:ascii="Arial" w:hAnsi="Arial"/>
                <w:sz w:val="16"/>
                <w:szCs w:val="16"/>
              </w:rPr>
              <w:t>)</w:t>
            </w:r>
          </w:p>
        </w:tc>
      </w:tr>
      <w:tr>
        <w:trPr>
          <w:trHeight w:val="408" w:hRule="exact"/>
          <w:cantSplit w:val="true"/>
        </w:trPr>
        <w:tc>
          <w:tcPr>
            <w:tcW w:w="9626"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left w:w="50" w:type="dxa"/>
              <w:bottom w:w="55" w:type="dxa"/>
              <w:right w:w="55" w:type="dxa"/>
            </w:tcMar>
          </w:tcPr>
          <w:p>
            <w:pPr>
              <w:pStyle w:val="Titolo2"/>
              <w:numPr>
                <w:ilvl w:val="1"/>
                <w:numId w:val="1"/>
              </w:numPr>
              <w:tabs>
                <w:tab w:val="left" w:pos="0" w:leader="none"/>
              </w:tabs>
              <w:spacing w:before="57" w:after="57"/>
              <w:ind w:left="67" w:hanging="0"/>
              <w:rPr>
                <w:i w:val="false"/>
                <w:i w:val="false"/>
                <w:iCs w:val="false"/>
                <w:color w:val="0000FF"/>
                <w:sz w:val="20"/>
                <w:szCs w:val="20"/>
              </w:rPr>
            </w:pPr>
            <w:r>
              <w:rPr>
                <w:i w:val="false"/>
                <w:iCs w:val="false"/>
                <w:color w:val="0000FF"/>
                <w:sz w:val="20"/>
                <w:szCs w:val="20"/>
              </w:rPr>
              <w:t>2.2 Esercizio a carattere</w:t>
            </w:r>
          </w:p>
        </w:tc>
      </w:tr>
      <w:tr>
        <w:trPr>
          <w:trHeight w:val="353" w:hRule="atLeast"/>
          <w:cantSplit w:val="true"/>
        </w:trPr>
        <w:tc>
          <w:tcPr>
            <w:tcW w:w="9626"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left w:w="50" w:type="dxa"/>
              <w:bottom w:w="55" w:type="dxa"/>
              <w:right w:w="55" w:type="dxa"/>
            </w:tcMar>
            <w:vAlign w:val="center"/>
          </w:tcPr>
          <w:p>
            <w:pPr>
              <w:pStyle w:val="Titolo3"/>
              <w:numPr>
                <w:ilvl w:val="2"/>
                <w:numId w:val="1"/>
              </w:numPr>
              <w:tabs>
                <w:tab w:val="left" w:pos="0" w:leader="none"/>
              </w:tabs>
              <w:snapToGrid w:val="false"/>
              <w:spacing w:before="0" w:after="57"/>
              <w:ind w:left="57" w:hanging="0"/>
              <w:rPr>
                <w:sz w:val="16"/>
                <w:szCs w:val="16"/>
              </w:rPr>
            </w:pPr>
            <w:r>
              <w:rPr>
                <w:sz w:val="16"/>
                <w:szCs w:val="16"/>
              </w:rPr>
              <w:t>Permanente</w:t>
            </w:r>
          </w:p>
          <w:p>
            <w:pPr>
              <w:pStyle w:val="Titolo3"/>
              <w:numPr>
                <w:ilvl w:val="2"/>
                <w:numId w:val="1"/>
              </w:numPr>
              <w:tabs>
                <w:tab w:val="left" w:pos="0" w:leader="none"/>
              </w:tabs>
              <w:snapToGrid w:val="false"/>
              <w:spacing w:before="0" w:after="57"/>
              <w:ind w:left="57" w:hanging="0"/>
              <w:rPr/>
            </w:pPr>
            <w:r>
              <w:rPr>
                <w:rStyle w:val="Carpredefinitoparagrafo"/>
                <w:sz w:val="16"/>
                <w:szCs w:val="16"/>
              </w:rPr>
              <w:t>Stagionale</w:t>
            </w:r>
            <w:r>
              <w:rPr>
                <w:rStyle w:val="Rimandonotaapidipagina"/>
                <w:rStyle w:val="Rimandonotaapidipagina"/>
                <w:sz w:val="16"/>
                <w:szCs w:val="16"/>
              </w:rPr>
              <w:footnoteReference w:id="6"/>
            </w:r>
            <w:r>
              <w:rPr>
                <w:rStyle w:val="Carpredefinitoparagrafo"/>
                <w:i/>
                <w:iCs/>
                <w:sz w:val="16"/>
                <w:szCs w:val="16"/>
              </w:rPr>
              <w:t xml:space="preserve"> </w:t>
            </w:r>
            <w:r>
              <w:rPr>
                <w:rStyle w:val="Carpredefinitoparagrafo"/>
                <w:rFonts w:cs="Arial"/>
                <w:i/>
                <w:iCs/>
                <w:sz w:val="16"/>
                <w:szCs w:val="16"/>
              </w:rPr>
              <w:t>dal</w:t>
            </w:r>
            <w:r>
              <w:rPr>
                <w:rStyle w:val="Carpredefinitoparagrafo"/>
                <w:rFonts w:cs="Arial"/>
                <w:i/>
                <w:iCs/>
                <w:sz w:val="20"/>
                <w:szCs w:val="20"/>
              </w:rPr>
              <w:t xml:space="preserve"> </w:t>
            </w:r>
            <w:r>
              <w:rPr>
                <w:rStyle w:val="Carpredefinitoparagrafo"/>
                <w:rFonts w:cs="Arial"/>
                <w:i/>
                <w:iCs/>
                <w:sz w:val="16"/>
                <w:szCs w:val="16"/>
              </w:rPr>
              <w:t xml:space="preserve">al </w:t>
            </w:r>
            <w:r>
              <w:rPr>
                <w:rStyle w:val="Carpredefinitoparagrafo"/>
                <w:rFonts w:cs="Arial"/>
                <w:i/>
                <w:iCs/>
                <w:sz w:val="12"/>
                <w:szCs w:val="12"/>
              </w:rPr>
              <w:t>(gg/mm)</w:t>
            </w:r>
          </w:p>
          <w:p>
            <w:pPr>
              <w:pStyle w:val="Titolo3"/>
              <w:numPr>
                <w:ilvl w:val="2"/>
                <w:numId w:val="1"/>
              </w:numPr>
              <w:tabs>
                <w:tab w:val="left" w:pos="0" w:leader="none"/>
              </w:tabs>
              <w:snapToGrid w:val="false"/>
              <w:ind w:left="57" w:hanging="0"/>
              <w:rPr/>
            </w:pPr>
            <w:r>
              <w:rPr>
                <w:rStyle w:val="Carpredefinitoparagrafo"/>
                <w:sz w:val="16"/>
                <w:szCs w:val="16"/>
              </w:rPr>
              <w:t>(*) Temporaneo</w:t>
            </w:r>
            <w:r>
              <w:rPr>
                <w:rStyle w:val="Rimandonotaapidipagina"/>
                <w:rStyle w:val="Rimandonotaapidipagina"/>
                <w:sz w:val="16"/>
                <w:szCs w:val="16"/>
              </w:rPr>
              <w:footnoteReference w:id="7"/>
            </w:r>
            <w:r>
              <w:rPr>
                <w:rStyle w:val="Carpredefinitoparagrafo"/>
                <w:sz w:val="16"/>
                <w:szCs w:val="16"/>
              </w:rPr>
              <w:t xml:space="preserve"> dal  al </w:t>
            </w:r>
            <w:r>
              <w:rPr>
                <w:rStyle w:val="Carpredefinitoparagrafo"/>
                <w:i/>
                <w:iCs/>
                <w:sz w:val="12"/>
                <w:szCs w:val="12"/>
              </w:rPr>
              <w:t>(gg/mm/aaaa)</w:t>
            </w:r>
          </w:p>
        </w:tc>
      </w:tr>
      <w:tr>
        <w:trPr>
          <w:trHeight w:val="369" w:hRule="atLeast"/>
          <w:cantSplit w:val="true"/>
        </w:trPr>
        <w:tc>
          <w:tcPr>
            <w:tcW w:w="9626"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ind w:right="-1137" w:hanging="0"/>
              <w:rPr/>
            </w:pPr>
            <w:r>
              <w:rPr>
                <w:rStyle w:val="Carpredefinitoparagrafo"/>
                <w:rFonts w:cs="Arial" w:ascii="Arial" w:hAnsi="Arial"/>
                <w:b/>
                <w:color w:val="0000FF"/>
                <w:sz w:val="20"/>
                <w:szCs w:val="20"/>
              </w:rPr>
              <w:t xml:space="preserve">2.3 Tipologia di esercizio </w:t>
            </w:r>
            <w:r>
              <w:rPr>
                <w:rStyle w:val="Carpredefinitoparagrafo"/>
                <w:rFonts w:eastAsia="Arial Unicode MS" w:cs="Tahoma" w:ascii="Arial" w:hAnsi="Arial"/>
                <w:b/>
                <w:bCs/>
                <w:color w:val="0000FF"/>
                <w:sz w:val="16"/>
                <w:szCs w:val="16"/>
              </w:rPr>
              <w:t>(*)</w:t>
            </w:r>
          </w:p>
        </w:tc>
      </w:tr>
      <w:tr>
        <w:trPr>
          <w:trHeight w:val="920" w:hRule="atLeast"/>
          <w:cantSplit w:val="true"/>
        </w:trPr>
        <w:tc>
          <w:tcPr>
            <w:tcW w:w="9626"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rPr/>
            </w:pPr>
            <w:bookmarkStart w:id="0" w:name="Controllo11"/>
            <w:bookmarkEnd w:id="0"/>
            <w:r>
              <w:rPr>
                <w:rStyle w:val="Carpredefinitoparagrafo"/>
                <w:rFonts w:cs="Arial" w:ascii="Arial" w:hAnsi="Arial"/>
                <w:sz w:val="16"/>
                <w:szCs w:val="16"/>
              </w:rPr>
              <w:t>Esercizi di somministrazione di alimenti e bevande, comprese quelle alcoliche di qualsiasi gradazione, nonché di latte, dolciumi, generi di pasticceria, gelateria e di prodotti di gastronomia. Negli esercizi di tale tipologia non costituisce attività di intrattenimento la riproduzione sonora o l'esecuzione di brani musicali, effettuata non in forma imprenditoriale e secondo le modalità stabilite dal regolamento comunale</w:t>
            </w:r>
          </w:p>
        </w:tc>
      </w:tr>
      <w:tr>
        <w:trPr>
          <w:trHeight w:val="566" w:hRule="atLeast"/>
          <w:cantSplit w:val="true"/>
        </w:trPr>
        <w:tc>
          <w:tcPr>
            <w:tcW w:w="9626"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57" w:after="57"/>
              <w:jc w:val="both"/>
              <w:rPr/>
            </w:pPr>
            <w:r>
              <w:rPr>
                <w:rStyle w:val="Carpredefinitoparagrafo"/>
                <w:rFonts w:cs="Arial" w:ascii="Arial" w:hAnsi="Arial"/>
                <w:sz w:val="16"/>
                <w:szCs w:val="16"/>
              </w:rPr>
              <w:t>Esercizi di intrattenimento e svago in cui tale attività viene svolta in maniera prevalente, congiuntamente a quella di somministrazione di alimenti e bevande</w:t>
            </w:r>
            <w:r>
              <w:rPr>
                <w:rStyle w:val="Rimandonotaapidipagina"/>
                <w:rStyle w:val="Rimandonotaapidipagina"/>
                <w:rFonts w:cs="Arial" w:ascii="Arial" w:hAnsi="Arial"/>
                <w:sz w:val="16"/>
                <w:szCs w:val="16"/>
              </w:rPr>
              <w:footnoteReference w:id="8"/>
            </w:r>
          </w:p>
        </w:tc>
      </w:tr>
      <w:tr>
        <w:trPr>
          <w:trHeight w:val="551" w:hRule="atLeast"/>
          <w:cantSplit w:val="true"/>
        </w:trPr>
        <w:tc>
          <w:tcPr>
            <w:tcW w:w="9626"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jc w:val="both"/>
              <w:rPr/>
            </w:pPr>
            <w:r>
              <w:rPr>
                <w:rStyle w:val="Carpredefinitoparagrafo"/>
                <w:rFonts w:cs="Arial" w:ascii="Arial" w:hAnsi="Arial"/>
                <w:sz w:val="16"/>
                <w:szCs w:val="16"/>
              </w:rPr>
              <w:t>Esercizi situati all'interno delle aree di servizio delle strade extraurbane principali, delle autostrade, nelle stazioni dei mezzi di trasporto pubblico e nei mezzi di trasporto pubblico</w:t>
            </w:r>
          </w:p>
        </w:tc>
      </w:tr>
      <w:tr>
        <w:trPr>
          <w:trHeight w:val="640" w:hRule="atLeast"/>
          <w:cantSplit w:val="true"/>
        </w:trPr>
        <w:tc>
          <w:tcPr>
            <w:tcW w:w="9626"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57"/>
              <w:jc w:val="both"/>
              <w:rPr/>
            </w:pPr>
            <w:r>
              <w:rPr>
                <w:rStyle w:val="Carpredefinitoparagrafo"/>
                <w:rFonts w:cs="Arial" w:ascii="Arial" w:hAnsi="Arial"/>
                <w:sz w:val="16"/>
                <w:szCs w:val="16"/>
              </w:rPr>
              <w:t>Mense aziendali e spacci annessi ad aziende, amministrazioni, enti, ONLUS, associazioni e scuole nei quali la somministrazione viene effettuata esclusivamente nei confronti del personale dipendente e degli studenti presso</w:t>
            </w:r>
          </w:p>
          <w:p>
            <w:pPr>
              <w:pStyle w:val="Normal"/>
              <w:snapToGrid w:val="false"/>
              <w:jc w:val="both"/>
              <w:rPr>
                <w:rFonts w:ascii="Arial" w:hAnsi="Arial" w:cs="Arial"/>
                <w:sz w:val="16"/>
                <w:szCs w:val="16"/>
              </w:rPr>
            </w:pPr>
            <w:r>
              <w:rPr>
                <w:rFonts w:cs="Arial" w:ascii="Arial" w:hAnsi="Arial"/>
                <w:sz w:val="16"/>
                <w:szCs w:val="16"/>
              </w:rPr>
            </w:r>
          </w:p>
        </w:tc>
      </w:tr>
      <w:tr>
        <w:trPr>
          <w:trHeight w:val="369" w:hRule="atLeast"/>
          <w:cantSplit w:val="true"/>
        </w:trPr>
        <w:tc>
          <w:tcPr>
            <w:tcW w:w="9626"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rPr/>
            </w:pPr>
            <w:r>
              <w:rPr>
                <w:rStyle w:val="Carpredefinitoparagrafo"/>
                <w:rFonts w:cs="Arial" w:ascii="Arial" w:hAnsi="Arial"/>
                <w:sz w:val="16"/>
                <w:szCs w:val="16"/>
              </w:rPr>
              <w:t>Somministrazione a domicilio del consumatore</w:t>
            </w:r>
            <w:r>
              <w:rPr>
                <w:rStyle w:val="Rimandonotaapidipagina"/>
                <w:rStyle w:val="Rimandonotaapidipagina"/>
                <w:rFonts w:cs="Arial" w:ascii="Arial" w:hAnsi="Arial"/>
                <w:sz w:val="16"/>
                <w:szCs w:val="16"/>
              </w:rPr>
              <w:footnoteReference w:id="9"/>
            </w:r>
            <w:r>
              <w:rPr>
                <w:rStyle w:val="Carpredefinitoparagrafo"/>
                <w:rFonts w:cs="Arial" w:ascii="Arial" w:hAnsi="Arial"/>
                <w:sz w:val="16"/>
                <w:szCs w:val="16"/>
              </w:rPr>
              <w:t xml:space="preserve"> </w:t>
            </w:r>
            <w:r>
              <w:rPr>
                <w:rStyle w:val="Rimandonotaapidipagina"/>
                <w:rStyle w:val="Rimandonotaapidipagina"/>
                <w:rFonts w:cs="Arial" w:ascii="Arial" w:hAnsi="Arial"/>
                <w:sz w:val="16"/>
                <w:szCs w:val="16"/>
              </w:rPr>
              <w:footnoteReference w:id="10"/>
            </w:r>
          </w:p>
        </w:tc>
      </w:tr>
      <w:tr>
        <w:trPr>
          <w:trHeight w:val="369" w:hRule="atLeast"/>
          <w:cantSplit w:val="true"/>
        </w:trPr>
        <w:tc>
          <w:tcPr>
            <w:tcW w:w="9626"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jc w:val="both"/>
              <w:rPr/>
            </w:pPr>
            <w:r>
              <w:rPr>
                <w:rStyle w:val="Carpredefinitoparagrafo"/>
                <w:rFonts w:cs="Arial" w:ascii="Arial" w:hAnsi="Arial"/>
                <w:sz w:val="16"/>
                <w:szCs w:val="16"/>
              </w:rPr>
              <w:t>Attività svolte direttamente, nei limiti dei loro compiti istituzionali, da amministrazioni pubbliche, associazioni di volontariato, ONLUS, associazioni, cooperative senza fini di lucro, ospedali, case di cura, parrocchie, oratori, comunità religiose, asili infantili, case di riposo, caserme, stabilimenti delle forze dell'ordine</w:t>
            </w:r>
          </w:p>
        </w:tc>
      </w:tr>
      <w:tr>
        <w:trPr>
          <w:trHeight w:val="749" w:hRule="exact"/>
          <w:cantSplit w:val="true"/>
        </w:trPr>
        <w:tc>
          <w:tcPr>
            <w:tcW w:w="9626"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57"/>
              <w:rPr/>
            </w:pPr>
            <w:r>
              <w:rPr>
                <w:rStyle w:val="Carpredefinitoparagrafo"/>
                <w:rFonts w:cs="Arial" w:ascii="Arial" w:hAnsi="Arial"/>
                <w:sz w:val="16"/>
                <w:szCs w:val="16"/>
              </w:rPr>
              <w:t>Somministrazione all'interno di musei, teatri, cinema, sale da concerto, sale per riunioni e convegni presso</w:t>
            </w:r>
          </w:p>
        </w:tc>
      </w:tr>
      <w:tr>
        <w:trPr>
          <w:trHeight w:val="369" w:hRule="atLeast"/>
          <w:cantSplit w:val="true"/>
        </w:trPr>
        <w:tc>
          <w:tcPr>
            <w:tcW w:w="9626"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jc w:val="both"/>
              <w:rPr/>
            </w:pPr>
            <w:r>
              <w:rPr>
                <w:rStyle w:val="Carpredefinitoparagrafo"/>
                <w:rFonts w:cs="Arial" w:ascii="Arial" w:hAnsi="Arial"/>
                <w:i/>
                <w:iCs/>
                <w:sz w:val="16"/>
                <w:szCs w:val="16"/>
              </w:rPr>
              <w:t>S</w:t>
            </w:r>
            <w:r>
              <w:rPr>
                <w:rStyle w:val="Carpredefinitoparagrafo"/>
                <w:rFonts w:cs="Arial" w:ascii="Arial" w:hAnsi="Arial"/>
                <w:sz w:val="16"/>
                <w:szCs w:val="16"/>
              </w:rPr>
              <w:t>omministrazione in circoli privati aderenti a enti e organizzazioni nazionali con finalità assistenziali riconosciuti a norma di legge</w:t>
            </w:r>
          </w:p>
        </w:tc>
      </w:tr>
      <w:tr>
        <w:trPr>
          <w:trHeight w:val="369" w:hRule="atLeast"/>
          <w:cantSplit w:val="true"/>
        </w:trPr>
        <w:tc>
          <w:tcPr>
            <w:tcW w:w="9626"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jc w:val="both"/>
              <w:rPr/>
            </w:pPr>
            <w:r>
              <w:rPr>
                <w:rStyle w:val="Carpredefinitoparagrafo"/>
                <w:rFonts w:cs="Arial" w:ascii="Arial" w:hAnsi="Arial"/>
                <w:sz w:val="16"/>
                <w:szCs w:val="16"/>
              </w:rPr>
              <w:t>Somministrazione in circoli privati NON aderenti a enti e organizzazioni nazionali con finalità assistenziali riconosciuti a norma di legge</w:t>
            </w:r>
          </w:p>
        </w:tc>
      </w:tr>
      <w:tr>
        <w:trPr>
          <w:trHeight w:val="3750" w:hRule="atLeast"/>
          <w:cantSplit w:val="true"/>
        </w:trPr>
        <w:tc>
          <w:tcPr>
            <w:tcW w:w="1673" w:type="dxa"/>
            <w:tcBorders>
              <w:left w:val="single" w:sz="4" w:space="0" w:color="000000"/>
            </w:tcBorders>
            <w:shd w:fill="auto" w:val="clear"/>
            <w:tcMar>
              <w:top w:w="0" w:type="dxa"/>
              <w:left w:w="103" w:type="dxa"/>
              <w:bottom w:w="0" w:type="dxa"/>
            </w:tcMar>
            <w:vAlign w:val="center"/>
          </w:tcPr>
          <w:p>
            <w:pPr>
              <w:pStyle w:val="Normal"/>
              <w:snapToGrid w:val="false"/>
              <w:rPr/>
            </w:pPr>
            <w:r>
              <w:rPr>
                <w:rStyle w:val="Carpredefinitoparagrafo"/>
                <w:rFonts w:cs="Arial" w:ascii="Arial" w:hAnsi="Arial"/>
                <w:sz w:val="16"/>
                <w:szCs w:val="16"/>
              </w:rPr>
              <w:t xml:space="preserve">Somministrazione mediante apparecchi automatici </w:t>
            </w:r>
            <w:r>
              <w:rPr>
                <w:rStyle w:val="Carpredefinitoparagrafo"/>
                <w:rFonts w:cs="Arial" w:ascii="Arial" w:hAnsi="Arial"/>
                <w:i/>
                <w:iCs/>
                <w:sz w:val="14"/>
                <w:szCs w:val="14"/>
              </w:rPr>
              <w:t>(da compilare solo per la prima installazione sul territorio comunale;</w:t>
            </w:r>
            <w:r>
              <w:rPr>
                <w:rStyle w:val="StrongEmphasis"/>
                <w:rFonts w:cs="Arial" w:ascii="Arial" w:hAnsi="Arial"/>
                <w:i/>
                <w:iCs/>
                <w:sz w:val="14"/>
                <w:szCs w:val="14"/>
              </w:rPr>
              <w:t xml:space="preserve">per le installazioni successive o le rimozioni è sufficiente una comunicazione integrativa cumulativa, da presentare entro il 31 gennaio </w:t>
            </w:r>
            <w:r>
              <w:rPr>
                <w:rStyle w:val="StrongEmphasis"/>
                <w:rFonts w:eastAsia="Arial Unicode MS" w:cs="Tahoma" w:ascii="Arial" w:hAnsi="Arial"/>
                <w:i/>
                <w:iCs/>
                <w:sz w:val="16"/>
                <w:szCs w:val="16"/>
              </w:rPr>
              <w:t>(*)</w:t>
            </w:r>
            <w:r>
              <w:rPr>
                <w:rStyle w:val="StrongEmphasis"/>
                <w:rFonts w:cs="Arial" w:ascii="Arial" w:hAnsi="Arial"/>
                <w:i/>
                <w:iCs/>
                <w:sz w:val="14"/>
                <w:szCs w:val="14"/>
              </w:rPr>
              <w:t xml:space="preserve"> di ogni anno.</w:t>
            </w:r>
            <w:r>
              <w:rPr>
                <w:rStyle w:val="Carpredefinitoparagrafo"/>
                <w:rFonts w:cs="Arial" w:ascii="Arial" w:hAnsi="Arial"/>
                <w:i/>
                <w:iCs/>
                <w:sz w:val="14"/>
                <w:szCs w:val="14"/>
              </w:rPr>
              <w:t>)</w:t>
            </w:r>
          </w:p>
        </w:tc>
        <w:tc>
          <w:tcPr>
            <w:tcW w:w="7953" w:type="dxa"/>
            <w:tcBorders>
              <w:left w:val="single" w:sz="4" w:space="0" w:color="000000"/>
              <w:right w:val="single" w:sz="4" w:space="0" w:color="000000"/>
              <w:insideV w:val="single" w:sz="4" w:space="0" w:color="000000"/>
            </w:tcBorders>
            <w:shd w:fill="auto" w:val="clear"/>
            <w:tcMar>
              <w:top w:w="0" w:type="dxa"/>
              <w:left w:w="103" w:type="dxa"/>
              <w:bottom w:w="0" w:type="dxa"/>
            </w:tcMar>
            <w:vAlign w:val="center"/>
          </w:tcPr>
          <w:p>
            <w:pPr>
              <w:pStyle w:val="Normal"/>
              <w:snapToGrid w:val="false"/>
              <w:spacing w:before="60" w:after="0"/>
              <w:rPr>
                <w:rFonts w:ascii="Arial" w:hAnsi="Arial" w:cs="Arial"/>
                <w:sz w:val="16"/>
                <w:szCs w:val="16"/>
              </w:rPr>
            </w:pPr>
            <w:r>
              <w:rPr>
                <w:rFonts w:cs="Arial" w:ascii="Arial" w:hAnsi="Arial"/>
                <w:sz w:val="16"/>
                <w:szCs w:val="16"/>
              </w:rPr>
              <w:t>I distributori sono installati presso la seguente/le seguenti attività:</w:t>
            </w:r>
          </w:p>
          <w:p>
            <w:pPr>
              <w:pStyle w:val="Normal"/>
              <w:snapToGrid w:val="false"/>
              <w:spacing w:before="60" w:after="0"/>
              <w:rPr>
                <w:rFonts w:ascii="Arial" w:hAnsi="Arial" w:cs="Arial"/>
                <w:sz w:val="16"/>
                <w:szCs w:val="16"/>
              </w:rPr>
            </w:pPr>
            <w:r>
              <w:rPr>
                <w:rFonts w:cs="Arial" w:ascii="Arial" w:hAnsi="Arial"/>
                <w:sz w:val="16"/>
                <w:szCs w:val="16"/>
              </w:rPr>
            </w:r>
          </w:p>
          <w:tbl>
            <w:tblPr>
              <w:tblW w:w="7828"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666"/>
              <w:gridCol w:w="2642"/>
              <w:gridCol w:w="2520"/>
            </w:tblGrid>
            <w:tr>
              <w:trPr/>
              <w:tc>
                <w:tcPr>
                  <w:tcW w:w="26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60" w:after="0"/>
                    <w:jc w:val="center"/>
                    <w:rPr>
                      <w:rFonts w:ascii="Arial" w:hAnsi="Arial" w:cs="Arial"/>
                      <w:sz w:val="16"/>
                      <w:szCs w:val="16"/>
                    </w:rPr>
                  </w:pPr>
                  <w:r>
                    <w:rPr>
                      <w:rFonts w:cs="Arial" w:ascii="Arial" w:hAnsi="Arial"/>
                      <w:sz w:val="16"/>
                      <w:szCs w:val="16"/>
                    </w:rPr>
                    <w:t>nominativo/denominazione</w:t>
                  </w:r>
                </w:p>
              </w:tc>
              <w:tc>
                <w:tcPr>
                  <w:tcW w:w="26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60" w:after="0"/>
                    <w:jc w:val="center"/>
                    <w:rPr>
                      <w:rFonts w:ascii="Arial" w:hAnsi="Arial" w:cs="Arial"/>
                      <w:sz w:val="16"/>
                      <w:szCs w:val="16"/>
                    </w:rPr>
                  </w:pPr>
                  <w:r>
                    <w:rPr>
                      <w:rFonts w:cs="Arial" w:ascii="Arial" w:hAnsi="Arial"/>
                      <w:sz w:val="16"/>
                      <w:szCs w:val="16"/>
                    </w:rPr>
                    <w:t>ubicazione</w:t>
                  </w:r>
                </w:p>
              </w:tc>
              <w:tc>
                <w:tcPr>
                  <w:tcW w:w="2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60" w:after="0"/>
                    <w:jc w:val="center"/>
                    <w:rPr>
                      <w:rFonts w:ascii="Arial" w:hAnsi="Arial" w:cs="Arial"/>
                      <w:sz w:val="16"/>
                      <w:szCs w:val="16"/>
                    </w:rPr>
                  </w:pPr>
                  <w:r>
                    <w:rPr>
                      <w:rFonts w:cs="Arial" w:ascii="Arial" w:hAnsi="Arial"/>
                      <w:sz w:val="16"/>
                      <w:szCs w:val="16"/>
                    </w:rPr>
                    <w:t>quantità</w:t>
                  </w:r>
                </w:p>
              </w:tc>
            </w:tr>
            <w:tr>
              <w:trPr/>
              <w:tc>
                <w:tcPr>
                  <w:tcW w:w="26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62" w:after="57"/>
                    <w:rPr>
                      <w:rFonts w:ascii="Arial" w:hAnsi="Arial" w:cs="Arial"/>
                      <w:sz w:val="16"/>
                      <w:szCs w:val="16"/>
                    </w:rPr>
                  </w:pPr>
                  <w:r>
                    <w:rPr>
                      <w:rFonts w:cs="Arial" w:ascii="Arial" w:hAnsi="Arial"/>
                      <w:sz w:val="16"/>
                      <w:szCs w:val="16"/>
                    </w:rPr>
                  </w:r>
                </w:p>
              </w:tc>
              <w:tc>
                <w:tcPr>
                  <w:tcW w:w="26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62" w:after="57"/>
                    <w:rPr>
                      <w:rFonts w:ascii="Arial" w:hAnsi="Arial" w:cs="Arial"/>
                      <w:sz w:val="16"/>
                      <w:szCs w:val="16"/>
                    </w:rPr>
                  </w:pPr>
                  <w:r>
                    <w:rPr>
                      <w:rFonts w:cs="Arial" w:ascii="Arial" w:hAnsi="Arial"/>
                      <w:sz w:val="16"/>
                      <w:szCs w:val="16"/>
                    </w:rPr>
                  </w:r>
                </w:p>
              </w:tc>
              <w:tc>
                <w:tcPr>
                  <w:tcW w:w="2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62" w:after="57"/>
                    <w:rPr>
                      <w:rFonts w:ascii="Arial" w:hAnsi="Arial" w:cs="Arial"/>
                      <w:sz w:val="16"/>
                      <w:szCs w:val="16"/>
                    </w:rPr>
                  </w:pPr>
                  <w:r>
                    <w:rPr>
                      <w:rFonts w:cs="Arial" w:ascii="Arial" w:hAnsi="Arial"/>
                      <w:sz w:val="16"/>
                      <w:szCs w:val="16"/>
                    </w:rPr>
                  </w:r>
                </w:p>
              </w:tc>
            </w:tr>
            <w:tr>
              <w:trPr/>
              <w:tc>
                <w:tcPr>
                  <w:tcW w:w="26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62" w:after="57"/>
                    <w:rPr>
                      <w:rFonts w:ascii="Arial" w:hAnsi="Arial" w:cs="Arial"/>
                      <w:sz w:val="16"/>
                      <w:szCs w:val="16"/>
                    </w:rPr>
                  </w:pPr>
                  <w:r>
                    <w:rPr>
                      <w:rFonts w:cs="Arial" w:ascii="Arial" w:hAnsi="Arial"/>
                      <w:sz w:val="16"/>
                      <w:szCs w:val="16"/>
                    </w:rPr>
                  </w:r>
                </w:p>
              </w:tc>
              <w:tc>
                <w:tcPr>
                  <w:tcW w:w="26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62" w:after="57"/>
                    <w:rPr>
                      <w:rFonts w:ascii="Arial" w:hAnsi="Arial" w:cs="Arial"/>
                      <w:sz w:val="16"/>
                      <w:szCs w:val="16"/>
                    </w:rPr>
                  </w:pPr>
                  <w:r>
                    <w:rPr>
                      <w:rFonts w:cs="Arial" w:ascii="Arial" w:hAnsi="Arial"/>
                      <w:sz w:val="16"/>
                      <w:szCs w:val="16"/>
                    </w:rPr>
                  </w:r>
                </w:p>
              </w:tc>
              <w:tc>
                <w:tcPr>
                  <w:tcW w:w="2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62" w:after="57"/>
                    <w:rPr>
                      <w:rFonts w:ascii="Arial" w:hAnsi="Arial" w:cs="Arial"/>
                      <w:sz w:val="16"/>
                      <w:szCs w:val="16"/>
                    </w:rPr>
                  </w:pPr>
                  <w:r>
                    <w:rPr>
                      <w:rFonts w:cs="Arial" w:ascii="Arial" w:hAnsi="Arial"/>
                      <w:sz w:val="16"/>
                      <w:szCs w:val="16"/>
                    </w:rPr>
                  </w:r>
                </w:p>
              </w:tc>
            </w:tr>
            <w:tr>
              <w:trPr/>
              <w:tc>
                <w:tcPr>
                  <w:tcW w:w="26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62" w:after="57"/>
                    <w:rPr>
                      <w:rFonts w:ascii="Arial" w:hAnsi="Arial" w:cs="Arial"/>
                      <w:sz w:val="16"/>
                      <w:szCs w:val="16"/>
                    </w:rPr>
                  </w:pPr>
                  <w:r>
                    <w:rPr>
                      <w:rFonts w:cs="Arial" w:ascii="Arial" w:hAnsi="Arial"/>
                      <w:sz w:val="16"/>
                      <w:szCs w:val="16"/>
                    </w:rPr>
                  </w:r>
                </w:p>
              </w:tc>
              <w:tc>
                <w:tcPr>
                  <w:tcW w:w="26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62" w:after="57"/>
                    <w:rPr>
                      <w:rFonts w:ascii="Arial" w:hAnsi="Arial" w:cs="Arial"/>
                      <w:sz w:val="16"/>
                      <w:szCs w:val="16"/>
                    </w:rPr>
                  </w:pPr>
                  <w:r>
                    <w:rPr>
                      <w:rFonts w:cs="Arial" w:ascii="Arial" w:hAnsi="Arial"/>
                      <w:sz w:val="16"/>
                      <w:szCs w:val="16"/>
                    </w:rPr>
                  </w:r>
                </w:p>
              </w:tc>
              <w:tc>
                <w:tcPr>
                  <w:tcW w:w="2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62" w:after="57"/>
                    <w:rPr>
                      <w:rFonts w:ascii="Arial" w:hAnsi="Arial" w:cs="Arial"/>
                      <w:sz w:val="16"/>
                      <w:szCs w:val="16"/>
                    </w:rPr>
                  </w:pPr>
                  <w:r>
                    <w:rPr>
                      <w:rFonts w:cs="Arial" w:ascii="Arial" w:hAnsi="Arial"/>
                      <w:sz w:val="16"/>
                      <w:szCs w:val="16"/>
                    </w:rPr>
                  </w:r>
                </w:p>
              </w:tc>
            </w:tr>
            <w:tr>
              <w:trPr/>
              <w:tc>
                <w:tcPr>
                  <w:tcW w:w="26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62" w:after="57"/>
                    <w:rPr>
                      <w:rFonts w:ascii="Arial" w:hAnsi="Arial" w:cs="Arial"/>
                      <w:sz w:val="16"/>
                      <w:szCs w:val="16"/>
                    </w:rPr>
                  </w:pPr>
                  <w:r>
                    <w:rPr>
                      <w:rFonts w:cs="Arial" w:ascii="Arial" w:hAnsi="Arial"/>
                      <w:sz w:val="16"/>
                      <w:szCs w:val="16"/>
                    </w:rPr>
                  </w:r>
                </w:p>
              </w:tc>
              <w:tc>
                <w:tcPr>
                  <w:tcW w:w="26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62" w:after="57"/>
                    <w:rPr>
                      <w:rFonts w:ascii="Arial" w:hAnsi="Arial" w:cs="Arial"/>
                      <w:sz w:val="16"/>
                      <w:szCs w:val="16"/>
                    </w:rPr>
                  </w:pPr>
                  <w:r>
                    <w:rPr>
                      <w:rFonts w:cs="Arial" w:ascii="Arial" w:hAnsi="Arial"/>
                      <w:sz w:val="16"/>
                      <w:szCs w:val="16"/>
                    </w:rPr>
                  </w:r>
                </w:p>
              </w:tc>
              <w:tc>
                <w:tcPr>
                  <w:tcW w:w="2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62" w:after="57"/>
                    <w:rPr>
                      <w:rFonts w:ascii="Arial" w:hAnsi="Arial" w:cs="Arial"/>
                      <w:sz w:val="16"/>
                      <w:szCs w:val="16"/>
                    </w:rPr>
                  </w:pPr>
                  <w:r>
                    <w:rPr>
                      <w:rFonts w:cs="Arial" w:ascii="Arial" w:hAnsi="Arial"/>
                      <w:sz w:val="16"/>
                      <w:szCs w:val="16"/>
                    </w:rPr>
                  </w:r>
                </w:p>
              </w:tc>
            </w:tr>
            <w:tr>
              <w:trPr/>
              <w:tc>
                <w:tcPr>
                  <w:tcW w:w="26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62" w:after="57"/>
                    <w:rPr>
                      <w:rFonts w:ascii="Arial" w:hAnsi="Arial" w:cs="Arial"/>
                      <w:sz w:val="16"/>
                      <w:szCs w:val="16"/>
                    </w:rPr>
                  </w:pPr>
                  <w:r>
                    <w:rPr>
                      <w:rFonts w:cs="Arial" w:ascii="Arial" w:hAnsi="Arial"/>
                      <w:sz w:val="16"/>
                      <w:szCs w:val="16"/>
                    </w:rPr>
                  </w:r>
                </w:p>
              </w:tc>
              <w:tc>
                <w:tcPr>
                  <w:tcW w:w="26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62" w:after="57"/>
                    <w:rPr>
                      <w:rFonts w:ascii="Arial" w:hAnsi="Arial" w:cs="Arial"/>
                      <w:sz w:val="16"/>
                      <w:szCs w:val="16"/>
                    </w:rPr>
                  </w:pPr>
                  <w:r>
                    <w:rPr>
                      <w:rFonts w:cs="Arial" w:ascii="Arial" w:hAnsi="Arial"/>
                      <w:sz w:val="16"/>
                      <w:szCs w:val="16"/>
                    </w:rPr>
                  </w:r>
                </w:p>
              </w:tc>
              <w:tc>
                <w:tcPr>
                  <w:tcW w:w="2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62" w:after="57"/>
                    <w:rPr>
                      <w:rFonts w:ascii="Arial" w:hAnsi="Arial" w:cs="Arial"/>
                      <w:sz w:val="16"/>
                      <w:szCs w:val="16"/>
                    </w:rPr>
                  </w:pPr>
                  <w:r>
                    <w:rPr>
                      <w:rFonts w:cs="Arial" w:ascii="Arial" w:hAnsi="Arial"/>
                      <w:sz w:val="16"/>
                      <w:szCs w:val="16"/>
                    </w:rPr>
                  </w:r>
                </w:p>
              </w:tc>
            </w:tr>
            <w:tr>
              <w:trPr/>
              <w:tc>
                <w:tcPr>
                  <w:tcW w:w="26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62" w:after="57"/>
                    <w:rPr>
                      <w:rFonts w:ascii="Arial" w:hAnsi="Arial" w:cs="Arial"/>
                      <w:sz w:val="16"/>
                      <w:szCs w:val="16"/>
                    </w:rPr>
                  </w:pPr>
                  <w:r>
                    <w:rPr>
                      <w:rFonts w:cs="Arial" w:ascii="Arial" w:hAnsi="Arial"/>
                      <w:sz w:val="16"/>
                      <w:szCs w:val="16"/>
                    </w:rPr>
                  </w:r>
                </w:p>
              </w:tc>
              <w:tc>
                <w:tcPr>
                  <w:tcW w:w="26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62" w:after="57"/>
                    <w:rPr>
                      <w:rFonts w:ascii="Arial" w:hAnsi="Arial" w:cs="Arial"/>
                      <w:sz w:val="16"/>
                      <w:szCs w:val="16"/>
                    </w:rPr>
                  </w:pPr>
                  <w:r>
                    <w:rPr>
                      <w:rFonts w:cs="Arial" w:ascii="Arial" w:hAnsi="Arial"/>
                      <w:sz w:val="16"/>
                      <w:szCs w:val="16"/>
                    </w:rPr>
                  </w:r>
                </w:p>
              </w:tc>
              <w:tc>
                <w:tcPr>
                  <w:tcW w:w="2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62" w:after="57"/>
                    <w:rPr>
                      <w:rFonts w:ascii="Arial" w:hAnsi="Arial" w:cs="Arial"/>
                      <w:sz w:val="16"/>
                      <w:szCs w:val="16"/>
                    </w:rPr>
                  </w:pPr>
                  <w:r>
                    <w:rPr>
                      <w:rFonts w:cs="Arial" w:ascii="Arial" w:hAnsi="Arial"/>
                      <w:sz w:val="16"/>
                      <w:szCs w:val="16"/>
                    </w:rPr>
                  </w:r>
                </w:p>
              </w:tc>
            </w:tr>
            <w:tr>
              <w:trPr/>
              <w:tc>
                <w:tcPr>
                  <w:tcW w:w="26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62" w:after="57"/>
                    <w:rPr>
                      <w:rFonts w:ascii="Arial" w:hAnsi="Arial" w:cs="Arial"/>
                      <w:sz w:val="16"/>
                      <w:szCs w:val="16"/>
                    </w:rPr>
                  </w:pPr>
                  <w:r>
                    <w:rPr>
                      <w:rFonts w:cs="Arial" w:ascii="Arial" w:hAnsi="Arial"/>
                      <w:sz w:val="16"/>
                      <w:szCs w:val="16"/>
                    </w:rPr>
                  </w:r>
                </w:p>
              </w:tc>
              <w:tc>
                <w:tcPr>
                  <w:tcW w:w="26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62" w:after="57"/>
                    <w:rPr>
                      <w:rFonts w:ascii="Arial" w:hAnsi="Arial" w:cs="Arial"/>
                      <w:sz w:val="16"/>
                      <w:szCs w:val="16"/>
                    </w:rPr>
                  </w:pPr>
                  <w:r>
                    <w:rPr>
                      <w:rFonts w:cs="Arial" w:ascii="Arial" w:hAnsi="Arial"/>
                      <w:sz w:val="16"/>
                      <w:szCs w:val="16"/>
                    </w:rPr>
                  </w:r>
                </w:p>
              </w:tc>
              <w:tc>
                <w:tcPr>
                  <w:tcW w:w="2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62" w:after="57"/>
                    <w:rPr>
                      <w:rFonts w:ascii="Arial" w:hAnsi="Arial" w:cs="Arial"/>
                      <w:sz w:val="16"/>
                      <w:szCs w:val="16"/>
                    </w:rPr>
                  </w:pPr>
                  <w:r>
                    <w:rPr>
                      <w:rFonts w:cs="Arial" w:ascii="Arial" w:hAnsi="Arial"/>
                      <w:sz w:val="16"/>
                      <w:szCs w:val="16"/>
                    </w:rPr>
                  </w:r>
                </w:p>
              </w:tc>
            </w:tr>
            <w:tr>
              <w:trPr/>
              <w:tc>
                <w:tcPr>
                  <w:tcW w:w="26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62" w:after="57"/>
                    <w:rPr>
                      <w:rFonts w:ascii="Arial" w:hAnsi="Arial" w:cs="Arial"/>
                      <w:sz w:val="16"/>
                      <w:szCs w:val="16"/>
                    </w:rPr>
                  </w:pPr>
                  <w:r>
                    <w:rPr>
                      <w:rFonts w:cs="Arial" w:ascii="Arial" w:hAnsi="Arial"/>
                      <w:sz w:val="16"/>
                      <w:szCs w:val="16"/>
                    </w:rPr>
                  </w:r>
                </w:p>
              </w:tc>
              <w:tc>
                <w:tcPr>
                  <w:tcW w:w="26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62" w:after="57"/>
                    <w:rPr>
                      <w:rFonts w:ascii="Arial" w:hAnsi="Arial" w:cs="Arial"/>
                      <w:sz w:val="16"/>
                      <w:szCs w:val="16"/>
                    </w:rPr>
                  </w:pPr>
                  <w:r>
                    <w:rPr>
                      <w:rFonts w:cs="Arial" w:ascii="Arial" w:hAnsi="Arial"/>
                      <w:sz w:val="16"/>
                      <w:szCs w:val="16"/>
                    </w:rPr>
                  </w:r>
                </w:p>
              </w:tc>
              <w:tc>
                <w:tcPr>
                  <w:tcW w:w="2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62" w:after="57"/>
                    <w:rPr>
                      <w:rFonts w:ascii="Arial" w:hAnsi="Arial" w:cs="Arial"/>
                      <w:sz w:val="16"/>
                      <w:szCs w:val="16"/>
                    </w:rPr>
                  </w:pPr>
                  <w:r>
                    <w:rPr>
                      <w:rFonts w:cs="Arial" w:ascii="Arial" w:hAnsi="Arial"/>
                      <w:sz w:val="16"/>
                      <w:szCs w:val="16"/>
                    </w:rPr>
                  </w:r>
                </w:p>
              </w:tc>
            </w:tr>
            <w:tr>
              <w:trPr/>
              <w:tc>
                <w:tcPr>
                  <w:tcW w:w="26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62" w:after="57"/>
                    <w:rPr>
                      <w:rFonts w:ascii="Arial" w:hAnsi="Arial" w:cs="Arial"/>
                      <w:sz w:val="16"/>
                      <w:szCs w:val="16"/>
                    </w:rPr>
                  </w:pPr>
                  <w:r>
                    <w:rPr>
                      <w:rFonts w:cs="Arial" w:ascii="Arial" w:hAnsi="Arial"/>
                      <w:sz w:val="16"/>
                      <w:szCs w:val="16"/>
                    </w:rPr>
                  </w:r>
                </w:p>
              </w:tc>
              <w:tc>
                <w:tcPr>
                  <w:tcW w:w="26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62" w:after="57"/>
                    <w:rPr>
                      <w:rFonts w:ascii="Arial" w:hAnsi="Arial" w:cs="Arial"/>
                      <w:sz w:val="16"/>
                      <w:szCs w:val="16"/>
                    </w:rPr>
                  </w:pPr>
                  <w:r>
                    <w:rPr>
                      <w:rFonts w:cs="Arial" w:ascii="Arial" w:hAnsi="Arial"/>
                      <w:sz w:val="16"/>
                      <w:szCs w:val="16"/>
                    </w:rPr>
                  </w:r>
                </w:p>
              </w:tc>
              <w:tc>
                <w:tcPr>
                  <w:tcW w:w="2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62" w:after="57"/>
                    <w:rPr>
                      <w:rFonts w:ascii="Arial" w:hAnsi="Arial" w:cs="Arial"/>
                      <w:sz w:val="16"/>
                      <w:szCs w:val="16"/>
                    </w:rPr>
                  </w:pPr>
                  <w:r>
                    <w:rPr>
                      <w:rFonts w:cs="Arial" w:ascii="Arial" w:hAnsi="Arial"/>
                      <w:sz w:val="16"/>
                      <w:szCs w:val="16"/>
                    </w:rPr>
                  </w:r>
                </w:p>
              </w:tc>
            </w:tr>
            <w:tr>
              <w:trPr/>
              <w:tc>
                <w:tcPr>
                  <w:tcW w:w="26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62" w:after="57"/>
                    <w:rPr>
                      <w:rFonts w:ascii="Arial" w:hAnsi="Arial" w:cs="Arial"/>
                      <w:sz w:val="16"/>
                      <w:szCs w:val="16"/>
                    </w:rPr>
                  </w:pPr>
                  <w:r>
                    <w:rPr>
                      <w:rFonts w:cs="Arial" w:ascii="Arial" w:hAnsi="Arial"/>
                      <w:sz w:val="16"/>
                      <w:szCs w:val="16"/>
                    </w:rPr>
                  </w:r>
                </w:p>
              </w:tc>
              <w:tc>
                <w:tcPr>
                  <w:tcW w:w="26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before="62" w:after="57"/>
                    <w:rPr>
                      <w:rFonts w:ascii="Arial" w:hAnsi="Arial" w:cs="Arial"/>
                      <w:sz w:val="16"/>
                      <w:szCs w:val="16"/>
                    </w:rPr>
                  </w:pPr>
                  <w:r>
                    <w:rPr>
                      <w:rFonts w:cs="Arial" w:ascii="Arial" w:hAnsi="Arial"/>
                      <w:sz w:val="16"/>
                      <w:szCs w:val="16"/>
                    </w:rPr>
                  </w:r>
                </w:p>
              </w:tc>
              <w:tc>
                <w:tcPr>
                  <w:tcW w:w="2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62" w:after="57"/>
                    <w:rPr>
                      <w:rFonts w:ascii="Arial" w:hAnsi="Arial" w:cs="Arial"/>
                      <w:sz w:val="16"/>
                      <w:szCs w:val="16"/>
                    </w:rPr>
                  </w:pPr>
                  <w:r>
                    <w:rPr>
                      <w:rFonts w:cs="Arial" w:ascii="Arial" w:hAnsi="Arial"/>
                      <w:sz w:val="16"/>
                      <w:szCs w:val="16"/>
                    </w:rPr>
                  </w:r>
                </w:p>
              </w:tc>
            </w:tr>
          </w:tbl>
          <w:p>
            <w:pPr>
              <w:pStyle w:val="Normale"/>
              <w:rPr/>
            </w:pPr>
            <w:r>
              <w:rPr/>
            </w:r>
          </w:p>
        </w:tc>
      </w:tr>
      <w:tr>
        <w:trPr>
          <w:trHeight w:val="353" w:hRule="atLeast"/>
          <w:cantSplit w:val="true"/>
        </w:trPr>
        <w:tc>
          <w:tcPr>
            <w:tcW w:w="962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left w:w="50" w:type="dxa"/>
              <w:bottom w:w="55" w:type="dxa"/>
              <w:right w:w="55" w:type="dxa"/>
            </w:tcMar>
            <w:vAlign w:val="center"/>
          </w:tcPr>
          <w:p>
            <w:pPr>
              <w:pStyle w:val="Titolo2"/>
              <w:numPr>
                <w:ilvl w:val="1"/>
                <w:numId w:val="1"/>
              </w:numPr>
              <w:tabs>
                <w:tab w:val="left" w:pos="0" w:leader="none"/>
              </w:tabs>
              <w:snapToGrid w:val="false"/>
              <w:spacing w:before="57" w:after="57"/>
              <w:ind w:left="67" w:hanging="0"/>
              <w:rPr>
                <w:i w:val="false"/>
                <w:i w:val="false"/>
                <w:iCs w:val="false"/>
                <w:color w:val="0000FF"/>
                <w:sz w:val="20"/>
                <w:szCs w:val="20"/>
              </w:rPr>
            </w:pPr>
            <w:r>
              <w:rPr>
                <w:i w:val="false"/>
                <w:iCs w:val="false"/>
                <w:color w:val="0000FF"/>
                <w:sz w:val="20"/>
                <w:szCs w:val="20"/>
              </w:rPr>
              <w:t>2.4 Esercizio collocato in centro commerciale o complesso commerciale</w:t>
            </w:r>
          </w:p>
        </w:tc>
      </w:tr>
      <w:tr>
        <w:trPr>
          <w:trHeight w:val="353" w:hRule="atLeast"/>
          <w:cantSplit w:val="true"/>
        </w:trPr>
        <w:tc>
          <w:tcPr>
            <w:tcW w:w="9626"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top w:w="55" w:type="dxa"/>
              <w:left w:w="50" w:type="dxa"/>
              <w:bottom w:w="55" w:type="dxa"/>
              <w:right w:w="55" w:type="dxa"/>
            </w:tcMar>
            <w:vAlign w:val="center"/>
          </w:tcPr>
          <w:p>
            <w:pPr>
              <w:pStyle w:val="Normal"/>
              <w:rPr/>
            </w:pPr>
            <w:r>
              <w:rPr>
                <w:rStyle w:val="Carpredefinitoparagrafo"/>
                <w:rFonts w:eastAsia="Arial Unicode MS" w:cs="Tahoma" w:ascii="Arial" w:hAnsi="Arial"/>
                <w:sz w:val="16"/>
                <w:szCs w:val="16"/>
              </w:rPr>
              <w:t>Si denominazione</w:t>
            </w:r>
          </w:p>
          <w:p>
            <w:pPr>
              <w:pStyle w:val="Normal"/>
              <w:rPr/>
            </w:pPr>
            <w:r>
              <w:rPr>
                <w:rStyle w:val="Carpredefinitoparagrafo"/>
                <w:rFonts w:eastAsia="Arial Unicode MS" w:cs="Tahoma" w:ascii="Arial" w:hAnsi="Arial"/>
                <w:sz w:val="16"/>
                <w:szCs w:val="16"/>
              </w:rPr>
              <w:t>No</w:t>
            </w:r>
          </w:p>
        </w:tc>
      </w:tr>
    </w:tbl>
    <w:p>
      <w:pPr>
        <w:pStyle w:val="Normale"/>
        <w:rPr>
          <w:vanish/>
        </w:rPr>
      </w:pPr>
      <w:r>
        <w:rPr>
          <w:vanish/>
        </w:rPr>
      </w:r>
    </w:p>
    <w:tbl>
      <w:tblPr>
        <w:tblW w:w="9642" w:type="dxa"/>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left w:w="103" w:type="dxa"/>
          <w:bottom w:w="108" w:type="dxa"/>
          <w:right w:w="108" w:type="dxa"/>
        </w:tblCellMar>
      </w:tblPr>
      <w:tblGrid>
        <w:gridCol w:w="9642"/>
      </w:tblGrid>
      <w:tr>
        <w:trPr>
          <w:tblHeader w:val="true"/>
          <w:trHeight w:val="284" w:hRule="atLeast"/>
        </w:trPr>
        <w:tc>
          <w:tcPr>
            <w:tcW w:w="9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rPr/>
            </w:pPr>
            <w:r>
              <w:rPr>
                <w:rStyle w:val="Carpredefinitoparagrafo"/>
                <w:rFonts w:cs="Arial" w:ascii="Arial" w:hAnsi="Arial"/>
                <w:b/>
                <w:color w:val="0000FF"/>
                <w:sz w:val="20"/>
                <w:szCs w:val="20"/>
              </w:rPr>
              <w:t xml:space="preserve">2.5 Superficie dell'esercizio </w:t>
            </w:r>
            <w:r>
              <w:rPr>
                <w:rStyle w:val="Carpredefinitoparagrafo"/>
                <w:rFonts w:eastAsia="Arial Unicode MS" w:cs="Tahoma" w:ascii="Arial" w:hAnsi="Arial"/>
                <w:b/>
                <w:bCs/>
                <w:color w:val="0000FF"/>
                <w:sz w:val="16"/>
                <w:szCs w:val="16"/>
              </w:rPr>
              <w:t>(*)</w:t>
            </w:r>
          </w:p>
        </w:tc>
      </w:tr>
      <w:tr>
        <w:trPr>
          <w:trHeight w:val="688" w:hRule="atLeast"/>
        </w:trPr>
        <w:tc>
          <w:tcPr>
            <w:tcW w:w="964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57" w:after="57"/>
              <w:jc w:val="both"/>
              <w:rPr/>
            </w:pPr>
            <w:r>
              <w:rPr>
                <w:rStyle w:val="Carpredefinitoparagrafo"/>
                <w:rFonts w:cs="Arial" w:ascii="Arial" w:hAnsi="Arial"/>
                <w:sz w:val="16"/>
                <w:szCs w:val="16"/>
              </w:rPr>
              <w:t>Superficie di somministrazione</w:t>
            </w:r>
            <w:r>
              <w:rPr>
                <w:rStyle w:val="Rimandonotaapidipagina"/>
                <w:rStyle w:val="Rimandonotaapidipagina"/>
                <w:rFonts w:cs="Arial" w:ascii="Arial" w:hAnsi="Arial"/>
                <w:sz w:val="16"/>
                <w:szCs w:val="16"/>
              </w:rPr>
              <w:footnoteReference w:id="11"/>
            </w:r>
            <w:r>
              <w:rPr>
                <w:rStyle w:val="Carpredefinitoparagrafo"/>
                <w:rFonts w:cs="Arial" w:ascii="Arial" w:hAnsi="Arial"/>
                <w:sz w:val="16"/>
                <w:szCs w:val="16"/>
              </w:rPr>
              <w:t xml:space="preserve"> a disposizione dell’operatore, comunque pertinente al locale e destinata all’esercizio dell’attività di somministrazione di alimenti e bevande: mq</w:t>
            </w:r>
          </w:p>
          <w:p>
            <w:pPr>
              <w:pStyle w:val="Normal"/>
              <w:snapToGrid w:val="false"/>
              <w:spacing w:before="57" w:after="0"/>
              <w:ind w:left="283" w:hanging="0"/>
              <w:rPr/>
            </w:pPr>
            <w:r>
              <w:rPr>
                <w:rStyle w:val="Carpredefinitoparagrafo"/>
                <w:rFonts w:cs="Arial" w:ascii="Arial" w:hAnsi="Arial"/>
                <w:sz w:val="16"/>
                <w:szCs w:val="16"/>
              </w:rPr>
              <w:t>superficie all'interno di un locale</w:t>
            </w:r>
          </w:p>
          <w:p>
            <w:pPr>
              <w:pStyle w:val="Normal"/>
              <w:snapToGrid w:val="false"/>
              <w:spacing w:before="57" w:after="0"/>
              <w:ind w:left="283" w:hanging="0"/>
              <w:rPr/>
            </w:pPr>
            <w:r>
              <w:rPr>
                <w:rStyle w:val="Carpredefinitoparagrafo"/>
                <w:rFonts w:cs="Arial" w:ascii="Arial" w:hAnsi="Arial"/>
                <w:sz w:val="16"/>
                <w:szCs w:val="16"/>
              </w:rPr>
              <w:t>l’esercizio utilizza anche spazi all’aperto di proprietà privata</w:t>
            </w:r>
          </w:p>
          <w:p>
            <w:pPr>
              <w:pStyle w:val="Normal"/>
              <w:spacing w:before="57" w:after="0"/>
              <w:ind w:left="283" w:hanging="0"/>
              <w:rPr/>
            </w:pPr>
            <w:r>
              <w:rPr>
                <w:rStyle w:val="Carpredefinitoparagrafo"/>
                <w:rFonts w:cs="Arial" w:ascii="Arial" w:hAnsi="Arial"/>
                <w:sz w:val="20"/>
                <w:szCs w:val="20"/>
              </w:rPr>
              <w:t>l</w:t>
            </w:r>
            <w:r>
              <w:rPr>
                <w:rStyle w:val="Carpredefinitoparagrafo"/>
                <w:rFonts w:cs="Arial" w:ascii="Arial" w:hAnsi="Arial"/>
                <w:sz w:val="16"/>
                <w:szCs w:val="16"/>
              </w:rPr>
              <w:t>’esercizio utilizza anche spazi all’aperto su area pubblica</w:t>
            </w:r>
          </w:p>
          <w:p>
            <w:pPr>
              <w:pStyle w:val="Normal"/>
              <w:spacing w:before="57" w:after="0"/>
              <w:ind w:left="283" w:hanging="0"/>
              <w:rPr/>
            </w:pPr>
            <w:r>
              <w:rPr>
                <w:rStyle w:val="Carpredefinitoparagrafo"/>
                <w:rFonts w:cs="Arial" w:ascii="Arial" w:hAnsi="Arial"/>
                <w:sz w:val="16"/>
                <w:szCs w:val="16"/>
              </w:rPr>
              <w:t xml:space="preserve">(numero e data di rilascio della concessione):    </w:t>
            </w:r>
            <w:r>
              <w:rPr>
                <w:rStyle w:val="Carpredefinitoparagrafo"/>
                <w:rFonts w:eastAsia="Arial Unicode MS" w:cs="Tahoma" w:ascii="Arial" w:hAnsi="Arial"/>
                <w:sz w:val="16"/>
                <w:szCs w:val="16"/>
              </w:rPr>
              <w:t xml:space="preserve"> </w:t>
            </w:r>
            <w:r>
              <w:rPr>
                <w:rStyle w:val="Carpredefinitoparagrafo"/>
                <w:rFonts w:eastAsia="Arial Unicode MS" w:cs="Tahoma" w:ascii="Arial" w:hAnsi="Arial"/>
                <w:i/>
                <w:iCs/>
                <w:sz w:val="12"/>
                <w:szCs w:val="12"/>
              </w:rPr>
              <w:t>(gg/mm/aaaa)</w:t>
            </w:r>
          </w:p>
        </w:tc>
      </w:tr>
    </w:tbl>
    <w:p>
      <w:pPr>
        <w:pStyle w:val="Normal"/>
        <w:rPr/>
      </w:pPr>
      <w:r>
        <w:rPr/>
      </w:r>
    </w:p>
    <w:tbl>
      <w:tblPr>
        <w:tblW w:w="9645"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799"/>
        <w:gridCol w:w="23"/>
        <w:gridCol w:w="4823"/>
      </w:tblGrid>
      <w:tr>
        <w:trPr>
          <w:trHeight w:val="284" w:hRule="atLeast"/>
        </w:trPr>
        <w:tc>
          <w:tcPr>
            <w:tcW w:w="964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keepNext w:val="true"/>
              <w:snapToGrid w:val="false"/>
              <w:spacing w:before="57" w:after="57"/>
              <w:rPr>
                <w:rFonts w:ascii="Arial" w:hAnsi="Arial" w:eastAsia="Arial Unicode MS" w:cs="Arial"/>
                <w:b/>
                <w:b/>
                <w:color w:val="0000FF"/>
                <w:sz w:val="20"/>
                <w:szCs w:val="20"/>
              </w:rPr>
            </w:pPr>
            <w:r>
              <w:rPr>
                <w:rFonts w:eastAsia="Arial Unicode MS" w:cs="Arial" w:ascii="Arial" w:hAnsi="Arial"/>
                <w:b/>
                <w:color w:val="0000FF"/>
                <w:sz w:val="20"/>
                <w:szCs w:val="20"/>
              </w:rPr>
              <w:t>Dichiarazioni ai sensi e per gli effetti degli art. 46 e 47 del D.P.R. 445/2000</w:t>
            </w:r>
          </w:p>
        </w:tc>
      </w:tr>
      <w:tr>
        <w:trPr>
          <w:trHeight w:val="397" w:hRule="atLeast"/>
        </w:trPr>
        <w:tc>
          <w:tcPr>
            <w:tcW w:w="964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57" w:after="57"/>
              <w:jc w:val="center"/>
              <w:rPr>
                <w:rFonts w:ascii="Arial" w:hAnsi="Arial" w:cs="Arial"/>
                <w:b/>
                <w:b/>
              </w:rPr>
            </w:pPr>
            <w:r>
              <w:rPr>
                <w:rFonts w:cs="Arial" w:ascii="Arial" w:hAnsi="Arial"/>
                <w:b/>
              </w:rPr>
              <w:t>IL SOTTOSCRITTO/LA SOTTOSCRITTA</w:t>
            </w:r>
          </w:p>
        </w:tc>
      </w:tr>
      <w:tr>
        <w:trPr>
          <w:trHeight w:val="397" w:hRule="atLeast"/>
        </w:trPr>
        <w:tc>
          <w:tcPr>
            <w:tcW w:w="479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rPr>
                <w:rFonts w:ascii="Arial" w:hAnsi="Arial" w:cs="Arial"/>
                <w:sz w:val="16"/>
                <w:szCs w:val="16"/>
              </w:rPr>
            </w:pPr>
            <w:r>
              <w:rPr>
                <w:rFonts w:cs="Arial" w:ascii="Arial" w:hAnsi="Arial"/>
                <w:sz w:val="16"/>
                <w:szCs w:val="16"/>
              </w:rPr>
              <w:t>Cognome</w:t>
            </w:r>
          </w:p>
        </w:tc>
        <w:tc>
          <w:tcPr>
            <w:tcW w:w="484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rPr/>
            </w:pPr>
            <w:r>
              <w:rPr>
                <w:rStyle w:val="Carpredefinitoparagrafo"/>
                <w:rFonts w:cs="Arial" w:ascii="Arial" w:hAnsi="Arial"/>
                <w:sz w:val="16"/>
                <w:szCs w:val="16"/>
              </w:rPr>
              <w:t>Nome</w:t>
            </w:r>
          </w:p>
        </w:tc>
      </w:tr>
      <w:tr>
        <w:trPr>
          <w:trHeight w:val="397" w:hRule="atLeast"/>
        </w:trPr>
        <w:tc>
          <w:tcPr>
            <w:tcW w:w="479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rPr>
                <w:rFonts w:ascii="Arial" w:hAnsi="Arial" w:cs="Arial"/>
                <w:sz w:val="16"/>
                <w:szCs w:val="16"/>
              </w:rPr>
            </w:pPr>
            <w:r>
              <w:rPr>
                <w:rFonts w:cs="Arial" w:ascii="Arial" w:hAnsi="Arial"/>
                <w:sz w:val="16"/>
                <w:szCs w:val="16"/>
              </w:rPr>
              <w:t>Data di nascita</w:t>
            </w:r>
          </w:p>
        </w:tc>
        <w:tc>
          <w:tcPr>
            <w:tcW w:w="484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rPr>
                <w:rFonts w:ascii="Arial" w:hAnsi="Arial" w:cs="Arial"/>
                <w:sz w:val="16"/>
                <w:szCs w:val="16"/>
              </w:rPr>
            </w:pPr>
            <w:r>
              <w:rPr>
                <w:rFonts w:cs="Arial" w:ascii="Arial" w:hAnsi="Arial"/>
                <w:sz w:val="16"/>
                <w:szCs w:val="16"/>
              </w:rPr>
              <w:t>Codice Fiscale</w:t>
            </w:r>
          </w:p>
        </w:tc>
      </w:tr>
      <w:tr>
        <w:trPr>
          <w:trHeight w:val="397" w:hRule="atLeast"/>
        </w:trPr>
        <w:tc>
          <w:tcPr>
            <w:tcW w:w="9645"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rFonts w:ascii="Arial" w:hAnsi="Arial"/>
                <w:sz w:val="16"/>
              </w:rPr>
            </w:pPr>
            <w:r>
              <w:rPr>
                <w:rFonts w:ascii="Arial" w:hAnsi="Arial"/>
                <w:sz w:val="16"/>
              </w:rPr>
              <w:t>Luogo nascita</w:t>
            </w:r>
          </w:p>
        </w:tc>
      </w:tr>
      <w:tr>
        <w:trPr>
          <w:trHeight w:val="397" w:hRule="atLeast"/>
        </w:trPr>
        <w:tc>
          <w:tcPr>
            <w:tcW w:w="4822" w:type="dxa"/>
            <w:gridSpan w:val="2"/>
            <w:tcBorders>
              <w:left w:val="single" w:sz="4" w:space="0" w:color="000000"/>
              <w:bottom w:val="single" w:sz="4" w:space="0" w:color="000000"/>
              <w:insideH w:val="single" w:sz="4" w:space="0" w:color="000000"/>
            </w:tcBorders>
            <w:shd w:fill="auto" w:val="clear"/>
            <w:tcMar>
              <w:left w:w="103" w:type="dxa"/>
            </w:tcMar>
            <w:vAlign w:val="center"/>
          </w:tcPr>
          <w:p>
            <w:pPr>
              <w:pStyle w:val="Normal"/>
              <w:rPr>
                <w:rFonts w:ascii="Arial" w:hAnsi="Arial" w:cs="Arial"/>
                <w:sz w:val="16"/>
                <w:szCs w:val="16"/>
              </w:rPr>
            </w:pPr>
            <w:r>
              <w:rPr>
                <w:rFonts w:cs="Arial" w:ascii="Arial" w:hAnsi="Arial"/>
                <w:sz w:val="16"/>
                <w:szCs w:val="16"/>
              </w:rPr>
              <w:t>Comune:</w:t>
            </w:r>
          </w:p>
        </w:tc>
        <w:tc>
          <w:tcPr>
            <w:tcW w:w="482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rFonts w:ascii="Arial" w:hAnsi="Arial" w:cs="Arial"/>
                <w:sz w:val="16"/>
                <w:szCs w:val="16"/>
              </w:rPr>
            </w:pPr>
            <w:r>
              <w:rPr>
                <w:rFonts w:cs="Arial" w:ascii="Arial" w:hAnsi="Arial"/>
                <w:sz w:val="16"/>
                <w:szCs w:val="16"/>
              </w:rPr>
              <w:t>Provincia:</w:t>
            </w:r>
          </w:p>
        </w:tc>
      </w:tr>
      <w:tr>
        <w:trPr>
          <w:trHeight w:val="450" w:hRule="atLeast"/>
        </w:trPr>
        <w:tc>
          <w:tcPr>
            <w:tcW w:w="4822" w:type="dxa"/>
            <w:gridSpan w:val="2"/>
            <w:tcBorders>
              <w:left w:val="single" w:sz="4" w:space="0" w:color="000000"/>
              <w:bottom w:val="single" w:sz="4" w:space="0" w:color="000000"/>
              <w:insideH w:val="single" w:sz="4" w:space="0" w:color="000000"/>
            </w:tcBorders>
            <w:shd w:fill="auto" w:val="clear"/>
            <w:tcMar>
              <w:left w:w="103" w:type="dxa"/>
            </w:tcMar>
            <w:vAlign w:val="center"/>
          </w:tcPr>
          <w:p>
            <w:pPr>
              <w:pStyle w:val="Normal"/>
              <w:rPr/>
            </w:pPr>
            <w:r>
              <w:rPr>
                <w:rStyle w:val="Carpredefinitoparagrafo"/>
                <w:rFonts w:cs="Arial" w:ascii="Arial" w:hAnsi="Arial"/>
                <w:sz w:val="16"/>
                <w:szCs w:val="16"/>
              </w:rPr>
              <w:t>Città estera:</w:t>
            </w:r>
          </w:p>
        </w:tc>
        <w:tc>
          <w:tcPr>
            <w:tcW w:w="482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rFonts w:ascii="Arial" w:hAnsi="Arial" w:cs="Arial"/>
                <w:sz w:val="16"/>
                <w:szCs w:val="16"/>
              </w:rPr>
            </w:pPr>
            <w:r>
              <w:rPr>
                <w:rFonts w:cs="Arial" w:ascii="Arial" w:hAnsi="Arial"/>
                <w:sz w:val="16"/>
                <w:szCs w:val="16"/>
              </w:rPr>
              <w:t>Stato:</w:t>
            </w:r>
          </w:p>
        </w:tc>
      </w:tr>
      <w:tr>
        <w:trPr>
          <w:trHeight w:val="552" w:hRule="atLeast"/>
        </w:trPr>
        <w:tc>
          <w:tcPr>
            <w:tcW w:w="964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57" w:after="57"/>
              <w:jc w:val="both"/>
              <w:rPr>
                <w:rFonts w:ascii="Arial" w:hAnsi="Arial" w:cs="Arial"/>
                <w:i/>
                <w:i/>
                <w:sz w:val="16"/>
                <w:szCs w:val="16"/>
              </w:rPr>
            </w:pPr>
            <w:r>
              <w:rPr>
                <w:rFonts w:cs="Arial" w:ascii="Arial" w:hAnsi="Arial"/>
                <w:i/>
                <w:sz w:val="16"/>
                <w:szCs w:val="16"/>
              </w:rPr>
              <w:t>consapevole delle sanzioni penali previste dalla legge per le false dichiarazioni e attestazioni (art. 76 del D.P.R. n°445 del 28/12/2000 e Codice penale), sotto la propria responsabilità,</w:t>
            </w:r>
          </w:p>
        </w:tc>
      </w:tr>
      <w:tr>
        <w:trPr>
          <w:trHeight w:val="236" w:hRule="atLeast"/>
        </w:trPr>
        <w:tc>
          <w:tcPr>
            <w:tcW w:w="964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rFonts w:ascii="Arial" w:hAnsi="Arial" w:cs="Arial"/>
                <w:b/>
                <w:b/>
              </w:rPr>
            </w:pPr>
            <w:r>
              <w:rPr>
                <w:rFonts w:cs="Arial" w:ascii="Arial" w:hAnsi="Arial"/>
                <w:b/>
              </w:rPr>
              <w:t>DICHIARA</w:t>
            </w:r>
          </w:p>
        </w:tc>
      </w:tr>
    </w:tbl>
    <w:p>
      <w:pPr>
        <w:pStyle w:val="Normal"/>
        <w:rPr>
          <w:rFonts w:ascii="Arial" w:hAnsi="Arial"/>
          <w:sz w:val="16"/>
          <w:szCs w:val="16"/>
        </w:rPr>
      </w:pPr>
      <w:r>
        <w:rPr>
          <w:rFonts w:ascii="Arial" w:hAnsi="Arial"/>
          <w:sz w:val="16"/>
          <w:szCs w:val="16"/>
        </w:rPr>
      </w:r>
    </w:p>
    <w:tbl>
      <w:tblPr>
        <w:tblW w:w="9638"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638"/>
      </w:tblGrid>
      <w:tr>
        <w:trPr>
          <w:trHeight w:val="527" w:hRule="atLeast"/>
        </w:trPr>
        <w:tc>
          <w:tcPr>
            <w:tcW w:w="96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57" w:after="57"/>
              <w:jc w:val="both"/>
              <w:rPr/>
            </w:pPr>
            <w:r>
              <w:rPr>
                <w:rStyle w:val="Carpredefinitoparagrafo"/>
                <w:rFonts w:eastAsia="Arial Unicode MS" w:cs="Tahoma" w:ascii="Arial" w:hAnsi="Arial"/>
                <w:b/>
                <w:bCs/>
                <w:sz w:val="16"/>
                <w:szCs w:val="16"/>
              </w:rPr>
              <w:t xml:space="preserve">(*) </w:t>
            </w:r>
            <w:r>
              <w:rPr>
                <w:rStyle w:val="Carpredefinitoparagrafo"/>
                <w:rFonts w:cs="Arial" w:ascii="Arial" w:hAnsi="Arial"/>
                <w:sz w:val="16"/>
                <w:szCs w:val="16"/>
              </w:rPr>
              <w:t>la conformità dei locali rispetto alle norme edilizie, urbanistiche, igienico-sanitarie, alle disposizioni relative alla prevenzione degli incendi e a quelle in materia di pubblica la sicurezza dei locali, nonché di tutte le norme di settore che disciplinano l'attività esercitata</w:t>
            </w:r>
          </w:p>
        </w:tc>
      </w:tr>
      <w:tr>
        <w:trPr>
          <w:trHeight w:val="527" w:hRule="atLeast"/>
        </w:trPr>
        <w:tc>
          <w:tcPr>
            <w:tcW w:w="96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57" w:after="57"/>
              <w:jc w:val="both"/>
              <w:rPr>
                <w:rFonts w:ascii="Arial" w:hAnsi="Arial" w:cs="Arial"/>
                <w:sz w:val="16"/>
                <w:szCs w:val="16"/>
              </w:rPr>
            </w:pPr>
            <w:r>
              <w:rPr>
                <w:rFonts w:cs="Arial" w:ascii="Arial" w:hAnsi="Arial"/>
                <w:sz w:val="16"/>
                <w:szCs w:val="16"/>
              </w:rPr>
              <w:t>di aver rispettato le norme relative alla destinazione d’uso</w:t>
            </w:r>
          </w:p>
        </w:tc>
      </w:tr>
      <w:tr>
        <w:trPr>
          <w:trHeight w:val="527" w:hRule="atLeast"/>
        </w:trPr>
        <w:tc>
          <w:tcPr>
            <w:tcW w:w="96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57" w:after="57"/>
              <w:jc w:val="both"/>
              <w:rPr>
                <w:rFonts w:ascii="Arial" w:hAnsi="Arial" w:cs="Arial"/>
                <w:sz w:val="16"/>
                <w:szCs w:val="16"/>
              </w:rPr>
            </w:pPr>
            <w:r>
              <w:rPr>
                <w:rFonts w:cs="Arial" w:ascii="Arial" w:hAnsi="Arial"/>
                <w:sz w:val="16"/>
                <w:szCs w:val="16"/>
              </w:rPr>
              <w:t>che i locali sede dell’attività di somministrazione al pubblico di alimenti e bevande possiedono i requisiti di sorvegliabilità (D.M. 17 dicembre 1992, n. 564)</w:t>
            </w:r>
          </w:p>
        </w:tc>
      </w:tr>
      <w:tr>
        <w:trPr>
          <w:trHeight w:val="358" w:hRule="atLeast"/>
        </w:trPr>
        <w:tc>
          <w:tcPr>
            <w:tcW w:w="96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57" w:after="57"/>
              <w:jc w:val="both"/>
              <w:rPr/>
            </w:pPr>
            <w:r>
              <w:rPr>
                <w:rStyle w:val="Carpredefinitoparagrafo"/>
                <w:rFonts w:eastAsia="Arial Unicode MS" w:cs="Tahoma" w:ascii="Arial" w:hAnsi="Arial"/>
                <w:b/>
                <w:bCs/>
                <w:sz w:val="16"/>
                <w:szCs w:val="16"/>
              </w:rPr>
              <w:t xml:space="preserve">(*) </w:t>
            </w:r>
            <w:r>
              <w:rPr>
                <w:rStyle w:val="Carpredefinitoparagrafo"/>
                <w:rFonts w:eastAsia="Arial Unicode MS" w:cs="Tahoma" w:ascii="Arial" w:hAnsi="Arial"/>
                <w:color w:val="999999"/>
                <w:sz w:val="16"/>
                <w:szCs w:val="16"/>
              </w:rPr>
              <w:t>(solo in caso di domanda di autorizzazione all'apertura in zone tutelate)</w:t>
            </w:r>
            <w:r>
              <w:rPr>
                <w:rStyle w:val="Carpredefinitoparagrafo"/>
                <w:rFonts w:eastAsia="Arial Unicode MS" w:cs="Tahoma" w:ascii="Arial" w:hAnsi="Arial"/>
                <w:sz w:val="16"/>
                <w:szCs w:val="16"/>
              </w:rPr>
              <w:t xml:space="preserve"> </w:t>
            </w:r>
            <w:r>
              <w:rPr>
                <w:rStyle w:val="Carpredefinitoparagrafo"/>
                <w:rFonts w:cs="Arial" w:ascii="Arial" w:hAnsi="Arial"/>
                <w:sz w:val="16"/>
                <w:szCs w:val="16"/>
              </w:rPr>
              <w:t>di avere la piena disponibilità dei locali</w:t>
            </w:r>
          </w:p>
        </w:tc>
      </w:tr>
      <w:tr>
        <w:trPr>
          <w:trHeight w:val="527" w:hRule="atLeast"/>
        </w:trPr>
        <w:tc>
          <w:tcPr>
            <w:tcW w:w="96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jc w:val="both"/>
              <w:rPr/>
            </w:pPr>
            <w:r>
              <w:rPr>
                <w:rStyle w:val="Carpredefinitoparagrafo"/>
                <w:rFonts w:eastAsia="Arial Unicode MS" w:cs="Tahoma" w:ascii="Arial" w:hAnsi="Arial"/>
                <w:b/>
                <w:bCs/>
                <w:sz w:val="16"/>
                <w:szCs w:val="16"/>
              </w:rPr>
              <w:t xml:space="preserve">(*) </w:t>
            </w:r>
            <w:r>
              <w:rPr>
                <w:rStyle w:val="Carpredefinitoparagrafo"/>
                <w:rFonts w:cs="Arial" w:ascii="Arial" w:hAnsi="Arial"/>
                <w:color w:val="999999"/>
                <w:sz w:val="16"/>
                <w:szCs w:val="16"/>
              </w:rPr>
              <w:t>(solo per somministrazione in esercizi di intrattenimento e svago)</w:t>
            </w:r>
            <w:r>
              <w:rPr>
                <w:rStyle w:val="Carpredefinitoparagrafo"/>
                <w:rFonts w:cs="Arial" w:ascii="Arial" w:hAnsi="Arial"/>
                <w:sz w:val="16"/>
                <w:szCs w:val="16"/>
              </w:rPr>
              <w:t xml:space="preserve"> di essere in possesso dell’autorizzazione/SCIA per l’attività di intrattenimento e svago (specificare numero e data):</w:t>
            </w:r>
          </w:p>
        </w:tc>
      </w:tr>
      <w:tr>
        <w:trPr>
          <w:trHeight w:val="527" w:hRule="atLeast"/>
        </w:trPr>
        <w:tc>
          <w:tcPr>
            <w:tcW w:w="96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57" w:after="57"/>
              <w:jc w:val="both"/>
              <w:rPr/>
            </w:pPr>
            <w:r>
              <w:rPr>
                <w:rStyle w:val="Carpredefinitoparagrafo"/>
                <w:rFonts w:eastAsia="Arial Unicode MS" w:cs="Tahoma" w:ascii="Arial" w:hAnsi="Arial"/>
                <w:b/>
                <w:bCs/>
                <w:sz w:val="16"/>
                <w:szCs w:val="16"/>
              </w:rPr>
              <w:t xml:space="preserve">(*) </w:t>
            </w:r>
            <w:r>
              <w:rPr>
                <w:rStyle w:val="Carpredefinitoparagrafo"/>
                <w:rFonts w:cs="Arial" w:ascii="Arial" w:hAnsi="Arial"/>
                <w:color w:val="999999"/>
                <w:sz w:val="16"/>
                <w:szCs w:val="16"/>
              </w:rPr>
              <w:t>(solo per circoli privati)</w:t>
            </w:r>
            <w:r>
              <w:rPr>
                <w:rStyle w:val="Carpredefinitoparagrafo"/>
                <w:rFonts w:cs="Arial" w:ascii="Arial" w:hAnsi="Arial"/>
                <w:sz w:val="16"/>
                <w:szCs w:val="16"/>
              </w:rPr>
              <w:t xml:space="preserve"> che il circolo aderisce all’Ente/Organizzazione nazionale con finalità assistenziali riconosciuto a norma di legge (indicare denominazione Ente/Organizzazione)</w:t>
            </w:r>
          </w:p>
        </w:tc>
      </w:tr>
      <w:tr>
        <w:trPr>
          <w:trHeight w:val="527" w:hRule="atLeast"/>
        </w:trPr>
        <w:tc>
          <w:tcPr>
            <w:tcW w:w="96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57" w:after="57"/>
              <w:jc w:val="both"/>
              <w:rPr/>
            </w:pPr>
            <w:r>
              <w:rPr>
                <w:rStyle w:val="Carpredefinitoparagrafo"/>
                <w:rFonts w:cs="Arial" w:ascii="Arial" w:hAnsi="Arial"/>
                <w:color w:val="999999"/>
                <w:sz w:val="16"/>
                <w:szCs w:val="16"/>
              </w:rPr>
              <w:t xml:space="preserve">(solo per circoli privati) </w:t>
            </w:r>
            <w:r>
              <w:rPr>
                <w:rStyle w:val="Carpredefinitoparagrafo"/>
                <w:rFonts w:cs="Arial" w:ascii="Arial" w:hAnsi="Arial"/>
                <w:sz w:val="16"/>
                <w:szCs w:val="16"/>
              </w:rPr>
              <w:t>che il circolo ha le caratteristiche di ente non commerciale e si trova nelle condizioni previste dall'art. 148 (ex art.111) del testo unico delle imposte dei redditi D.P.R.22/12/1986,n. 917. La somministrazione non ha carattere commerciale in quanto strettamente complementare alle attività svolte dall'Ente, in diretta attuazione degli scopi istituzionali ed è effettuata nei confronti dei soggetti indicati all'art.148 comma 3 del TUIR</w:t>
            </w:r>
          </w:p>
        </w:tc>
      </w:tr>
      <w:tr>
        <w:trPr>
          <w:trHeight w:val="527" w:hRule="atLeast"/>
        </w:trPr>
        <w:tc>
          <w:tcPr>
            <w:tcW w:w="96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57" w:after="0"/>
              <w:jc w:val="both"/>
              <w:rPr/>
            </w:pPr>
            <w:r>
              <w:rPr>
                <w:rStyle w:val="Carpredefinitoparagrafo"/>
                <w:rFonts w:cs="Arial" w:ascii="Arial" w:hAnsi="Arial"/>
                <w:color w:val="999999"/>
                <w:sz w:val="16"/>
                <w:szCs w:val="16"/>
              </w:rPr>
              <w:t>(solo per somministrazione a domicilio del consumatore)</w:t>
            </w:r>
            <w:r>
              <w:rPr>
                <w:rStyle w:val="Carpredefinitoparagrafo"/>
                <w:rFonts w:cs="Arial" w:ascii="Arial" w:hAnsi="Arial"/>
                <w:sz w:val="16"/>
                <w:szCs w:val="16"/>
              </w:rPr>
              <w:t xml:space="preserve">  il trasporto avviene con mezzi idonei, igienicamente attrezzati</w:t>
            </w:r>
          </w:p>
          <w:p>
            <w:pPr>
              <w:pStyle w:val="Normal"/>
              <w:snapToGrid w:val="false"/>
              <w:spacing w:before="0" w:after="57"/>
              <w:jc w:val="both"/>
              <w:rPr>
                <w:rFonts w:ascii="Arial" w:hAnsi="Arial" w:cs="Arial"/>
                <w:sz w:val="16"/>
                <w:szCs w:val="16"/>
              </w:rPr>
            </w:pPr>
            <w:r>
              <w:rPr>
                <w:rFonts w:cs="Arial" w:ascii="Arial" w:hAnsi="Arial"/>
                <w:sz w:val="16"/>
                <w:szCs w:val="16"/>
              </w:rPr>
              <w:t>In caso di  magazzino con indirizzo diverso da quello della ditta/società/impresa, indicare l'indirizzo completo</w:t>
            </w:r>
          </w:p>
          <w:p>
            <w:pPr>
              <w:pStyle w:val="Normal"/>
              <w:snapToGrid w:val="false"/>
              <w:jc w:val="both"/>
              <w:rPr>
                <w:rFonts w:ascii="Arial" w:hAnsi="Arial" w:cs="Arial"/>
                <w:sz w:val="16"/>
                <w:szCs w:val="16"/>
              </w:rPr>
            </w:pPr>
            <w:r>
              <w:rPr>
                <w:rFonts w:cs="Arial" w:ascii="Arial" w:hAnsi="Arial"/>
                <w:sz w:val="16"/>
                <w:szCs w:val="16"/>
              </w:rPr>
            </w:r>
          </w:p>
          <w:p>
            <w:pPr>
              <w:pStyle w:val="Normal"/>
              <w:snapToGrid w:val="false"/>
              <w:jc w:val="both"/>
              <w:rPr>
                <w:rFonts w:ascii="Arial" w:hAnsi="Arial" w:cs="Arial"/>
                <w:sz w:val="16"/>
                <w:szCs w:val="16"/>
              </w:rPr>
            </w:pPr>
            <w:r>
              <w:rPr>
                <w:rFonts w:cs="Arial" w:ascii="Arial" w:hAnsi="Arial"/>
                <w:sz w:val="16"/>
                <w:szCs w:val="16"/>
              </w:rPr>
            </w:r>
          </w:p>
        </w:tc>
      </w:tr>
      <w:tr>
        <w:trPr>
          <w:trHeight w:val="527" w:hRule="atLeast"/>
        </w:trPr>
        <w:tc>
          <w:tcPr>
            <w:tcW w:w="96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57" w:after="0"/>
              <w:jc w:val="both"/>
              <w:rPr/>
            </w:pPr>
            <w:r>
              <w:rPr>
                <w:rStyle w:val="Carpredefinitoparagrafo"/>
                <w:rFonts w:cs="Arial" w:ascii="Arial" w:hAnsi="Arial"/>
                <w:sz w:val="16"/>
                <w:szCs w:val="16"/>
              </w:rPr>
              <w:t>(</w:t>
            </w:r>
            <w:r>
              <w:rPr>
                <w:rStyle w:val="Carpredefinitoparagrafo"/>
                <w:rFonts w:cs="Arial" w:ascii="Arial" w:hAnsi="Arial"/>
                <w:color w:val="999999"/>
                <w:sz w:val="16"/>
                <w:szCs w:val="16"/>
              </w:rPr>
              <w:t>solo per somministrazione in esercizi posti nelle aree di servizio e/o nelle stazioni)</w:t>
            </w:r>
            <w:r>
              <w:rPr>
                <w:rStyle w:val="Carpredefinitoparagrafo"/>
                <w:rFonts w:cs="Arial" w:ascii="Arial" w:hAnsi="Arial"/>
                <w:sz w:val="16"/>
                <w:szCs w:val="16"/>
              </w:rPr>
              <w:t xml:space="preserve"> esercizio posto:</w:t>
            </w:r>
          </w:p>
          <w:p>
            <w:pPr>
              <w:pStyle w:val="Normal"/>
              <w:snapToGrid w:val="false"/>
              <w:spacing w:before="57" w:after="57"/>
              <w:ind w:left="340" w:hanging="0"/>
              <w:jc w:val="both"/>
              <w:rPr/>
            </w:pPr>
            <w:r>
              <w:rPr>
                <w:rStyle w:val="Carpredefinitoparagrafo"/>
                <w:rFonts w:cs="Arial" w:ascii="Arial" w:hAnsi="Arial"/>
                <w:sz w:val="16"/>
                <w:szCs w:val="16"/>
              </w:rPr>
              <w:t>in area di servizio dell’autostrada di</w:t>
            </w:r>
          </w:p>
          <w:p>
            <w:pPr>
              <w:pStyle w:val="Normal"/>
              <w:snapToGrid w:val="false"/>
              <w:spacing w:before="57" w:after="57"/>
              <w:ind w:left="340" w:hanging="0"/>
              <w:jc w:val="both"/>
              <w:rPr/>
            </w:pPr>
            <w:r>
              <w:rPr>
                <w:rStyle w:val="Carpredefinitoparagrafo"/>
                <w:rFonts w:cs="Arial" w:ascii="Arial" w:hAnsi="Arial"/>
                <w:sz w:val="16"/>
                <w:szCs w:val="16"/>
              </w:rPr>
              <w:t>all’interno della stazione ferroviaria di</w:t>
            </w:r>
          </w:p>
          <w:p>
            <w:pPr>
              <w:pStyle w:val="Normal"/>
              <w:snapToGrid w:val="false"/>
              <w:spacing w:before="57" w:after="57"/>
              <w:ind w:left="340" w:hanging="0"/>
              <w:jc w:val="both"/>
              <w:rPr/>
            </w:pPr>
            <w:r>
              <w:rPr>
                <w:rStyle w:val="Carpredefinitoparagrafo"/>
                <w:rFonts w:cs="Arial" w:ascii="Arial" w:hAnsi="Arial"/>
                <w:sz w:val="16"/>
                <w:szCs w:val="16"/>
              </w:rPr>
              <w:t>all’interno della stazione aeroportuale di</w:t>
            </w:r>
          </w:p>
          <w:p>
            <w:pPr>
              <w:pStyle w:val="Normal"/>
              <w:snapToGrid w:val="false"/>
              <w:spacing w:before="57" w:after="57"/>
              <w:ind w:left="340" w:hanging="0"/>
              <w:jc w:val="both"/>
              <w:rPr/>
            </w:pPr>
            <w:r>
              <w:rPr>
                <w:rStyle w:val="Carpredefinitoparagrafo"/>
                <w:rFonts w:cs="Arial" w:ascii="Arial" w:hAnsi="Arial"/>
                <w:sz w:val="16"/>
                <w:szCs w:val="16"/>
              </w:rPr>
              <w:t>all’interno della stazione marittima di</w:t>
            </w:r>
          </w:p>
        </w:tc>
      </w:tr>
      <w:tr>
        <w:trPr>
          <w:trHeight w:val="527" w:hRule="atLeast"/>
        </w:trPr>
        <w:tc>
          <w:tcPr>
            <w:tcW w:w="96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lineRule="auto" w:line="360"/>
              <w:rPr>
                <w:rFonts w:ascii="Arial" w:hAnsi="Arial"/>
                <w:color w:val="999999"/>
                <w:sz w:val="16"/>
                <w:szCs w:val="16"/>
              </w:rPr>
            </w:pPr>
            <w:r>
              <w:rPr>
                <w:rFonts w:ascii="Arial" w:hAnsi="Arial"/>
                <w:color w:val="999999"/>
                <w:sz w:val="16"/>
                <w:szCs w:val="16"/>
              </w:rPr>
              <w:t>In tutti i casi:</w:t>
            </w:r>
          </w:p>
          <w:p>
            <w:pPr>
              <w:pStyle w:val="Normal"/>
              <w:snapToGrid w:val="false"/>
              <w:spacing w:lineRule="auto" w:line="360"/>
              <w:rPr>
                <w:rFonts w:ascii="Arial" w:hAnsi="Arial" w:cs="Arial"/>
                <w:sz w:val="16"/>
                <w:szCs w:val="16"/>
              </w:rPr>
            </w:pPr>
            <w:r>
              <w:rPr>
                <w:rFonts w:cs="Arial" w:ascii="Arial" w:hAnsi="Arial"/>
                <w:sz w:val="16"/>
                <w:szCs w:val="16"/>
              </w:rPr>
              <w:t>di impegnarsi a comunicare ogni variazione relativa a stati, fatti, condizioni e titolarità rispetto a quanto dichiarato</w:t>
            </w:r>
          </w:p>
        </w:tc>
      </w:tr>
    </w:tbl>
    <w:p>
      <w:pPr>
        <w:pStyle w:val="Normal"/>
        <w:rPr>
          <w:rFonts w:ascii="Arial" w:hAnsi="Arial"/>
          <w:sz w:val="16"/>
          <w:szCs w:val="16"/>
        </w:rPr>
      </w:pPr>
      <w:r>
        <w:rPr>
          <w:rFonts w:ascii="Arial" w:hAnsi="Arial"/>
          <w:sz w:val="16"/>
          <w:szCs w:val="16"/>
        </w:rPr>
      </w:r>
    </w:p>
    <w:tbl>
      <w:tblPr>
        <w:tblW w:w="9638" w:type="dxa"/>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638"/>
      </w:tblGrid>
      <w:tr>
        <w:trPr>
          <w:trHeight w:val="342" w:hRule="atLeast"/>
        </w:trPr>
        <w:tc>
          <w:tcPr>
            <w:tcW w:w="96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bottom"/>
          </w:tcPr>
          <w:p>
            <w:pPr>
              <w:pStyle w:val="Normal"/>
              <w:snapToGrid w:val="false"/>
              <w:spacing w:before="57" w:after="57"/>
              <w:jc w:val="center"/>
              <w:rPr/>
            </w:pPr>
            <w:r>
              <w:rPr>
                <w:rStyle w:val="Carpredefinitoparagrafo"/>
                <w:rFonts w:eastAsia="Arial Unicode MS" w:cs="Tahoma" w:ascii="Arial" w:hAnsi="Arial"/>
                <w:b/>
                <w:bCs/>
                <w:color w:val="0000FF"/>
                <w:sz w:val="16"/>
                <w:szCs w:val="16"/>
              </w:rPr>
              <w:t xml:space="preserve">(*) </w:t>
            </w:r>
            <w:r>
              <w:rPr>
                <w:rStyle w:val="Carpredefinitoparagrafo"/>
                <w:rFonts w:cs="Arial" w:ascii="Arial" w:hAnsi="Arial"/>
                <w:b/>
                <w:color w:val="0000FF"/>
                <w:sz w:val="16"/>
                <w:szCs w:val="16"/>
              </w:rPr>
              <w:t>Dichiarazioni specifiche in materia di gioco lecito (selezionare un'opzione)</w:t>
            </w:r>
            <w:r>
              <w:rPr>
                <w:rStyle w:val="Rimandonotaapidipagina"/>
                <w:rStyle w:val="Rimandonotaapidipagina"/>
                <w:rFonts w:cs="Arial" w:ascii="Arial" w:hAnsi="Arial"/>
                <w:b/>
                <w:color w:val="0000FF"/>
                <w:sz w:val="16"/>
                <w:szCs w:val="16"/>
              </w:rPr>
              <w:footnoteReference w:id="12"/>
            </w:r>
          </w:p>
        </w:tc>
      </w:tr>
      <w:tr>
        <w:trPr>
          <w:trHeight w:val="294" w:hRule="atLeast"/>
        </w:trPr>
        <w:tc>
          <w:tcPr>
            <w:tcW w:w="96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57" w:after="57"/>
              <w:jc w:val="both"/>
              <w:rPr>
                <w:rFonts w:ascii="Arial" w:hAnsi="Arial" w:cs="Arial"/>
                <w:sz w:val="16"/>
                <w:szCs w:val="16"/>
              </w:rPr>
            </w:pPr>
            <w:r>
              <w:rPr>
                <w:rFonts w:cs="Arial" w:ascii="Arial" w:hAnsi="Arial"/>
                <w:sz w:val="16"/>
                <w:szCs w:val="16"/>
              </w:rPr>
              <w:t>di non detenere alcun apparecchio per il gioco lecito</w:t>
            </w:r>
          </w:p>
        </w:tc>
      </w:tr>
      <w:tr>
        <w:trPr>
          <w:trHeight w:val="294" w:hRule="atLeast"/>
        </w:trPr>
        <w:tc>
          <w:tcPr>
            <w:tcW w:w="96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57" w:after="57"/>
              <w:jc w:val="both"/>
              <w:rPr>
                <w:rFonts w:ascii="Arial" w:hAnsi="Arial" w:cs="Arial"/>
                <w:sz w:val="16"/>
                <w:szCs w:val="16"/>
              </w:rPr>
            </w:pPr>
            <w:r>
              <w:rPr>
                <w:rFonts w:cs="Arial" w:ascii="Arial" w:hAnsi="Arial"/>
                <w:sz w:val="16"/>
                <w:szCs w:val="16"/>
              </w:rPr>
              <w:t xml:space="preserve">di detenere n. apparecchi per il gioco lecito collegati alla rete telematica SOGEI a una distanza superiore a 500 metri dai luoghi sensibili   </w:t>
            </w:r>
          </w:p>
        </w:tc>
      </w:tr>
      <w:tr>
        <w:trPr>
          <w:trHeight w:val="527" w:hRule="atLeast"/>
        </w:trPr>
        <w:tc>
          <w:tcPr>
            <w:tcW w:w="96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57" w:after="57"/>
              <w:jc w:val="both"/>
              <w:rPr>
                <w:rFonts w:ascii="Arial" w:hAnsi="Arial" w:cs="Arial"/>
                <w:sz w:val="16"/>
                <w:szCs w:val="16"/>
              </w:rPr>
            </w:pPr>
            <w:r>
              <w:rPr>
                <w:rFonts w:cs="Arial" w:ascii="Arial" w:hAnsi="Arial"/>
                <w:sz w:val="16"/>
                <w:szCs w:val="16"/>
              </w:rPr>
              <w:t>di detenere n. apparecchi per il gioco lecito collegati alla rete telematica SOGEI in data anteriore al 3 agosto 2017, a una distanza inferiore a 500 metri dai luoghi sensibili;</w:t>
            </w:r>
          </w:p>
          <w:p>
            <w:pPr>
              <w:pStyle w:val="Normal"/>
              <w:snapToGrid w:val="false"/>
              <w:spacing w:before="57" w:after="57"/>
              <w:jc w:val="both"/>
              <w:rPr>
                <w:rFonts w:ascii="Arial" w:hAnsi="Arial" w:cs="Arial"/>
                <w:sz w:val="16"/>
                <w:szCs w:val="16"/>
              </w:rPr>
            </w:pPr>
            <w:r>
              <w:rPr>
                <w:rFonts w:cs="Arial" w:ascii="Arial" w:hAnsi="Arial"/>
                <w:sz w:val="16"/>
                <w:szCs w:val="16"/>
              </w:rPr>
              <w:t>in tal caso è consapevole dell'obbligo di rimozione degli apparecchi da gioco, nei termini previsti dall'art. 7 della Legge regionale 17 luglio 2017, n. 26, ovvero:</w:t>
            </w:r>
          </w:p>
          <w:p>
            <w:pPr>
              <w:pStyle w:val="Normal"/>
              <w:snapToGrid w:val="false"/>
              <w:spacing w:before="57" w:after="57"/>
              <w:jc w:val="both"/>
              <w:rPr>
                <w:rFonts w:ascii="Arial" w:hAnsi="Arial" w:cs="Arial"/>
                <w:sz w:val="16"/>
                <w:szCs w:val="16"/>
              </w:rPr>
            </w:pPr>
            <w:r>
              <w:rPr>
                <w:rFonts w:cs="Arial" w:ascii="Arial" w:hAnsi="Arial"/>
                <w:sz w:val="16"/>
                <w:szCs w:val="16"/>
              </w:rPr>
              <w:t>a) entro cinque anni qualora si tratti di sale da gioco o sale scommesse (3 agosto 2022);</w:t>
            </w:r>
          </w:p>
          <w:p>
            <w:pPr>
              <w:pStyle w:val="Normal"/>
              <w:snapToGrid w:val="false"/>
              <w:spacing w:before="57" w:after="57"/>
              <w:jc w:val="both"/>
              <w:rPr>
                <w:rFonts w:ascii="Arial" w:hAnsi="Arial" w:cs="Arial"/>
                <w:sz w:val="16"/>
                <w:szCs w:val="16"/>
              </w:rPr>
            </w:pPr>
            <w:r>
              <w:rPr>
                <w:rFonts w:cs="Arial" w:ascii="Arial" w:hAnsi="Arial"/>
                <w:sz w:val="16"/>
                <w:szCs w:val="16"/>
              </w:rPr>
              <w:t>b) entro tre anni nel caso di qualsiasi altra attività (3 agosto 2020)</w:t>
            </w:r>
          </w:p>
        </w:tc>
      </w:tr>
      <w:tr>
        <w:trPr>
          <w:trHeight w:val="527" w:hRule="atLeast"/>
        </w:trPr>
        <w:tc>
          <w:tcPr>
            <w:tcW w:w="96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57" w:after="57"/>
              <w:jc w:val="both"/>
              <w:rPr/>
            </w:pPr>
            <w:r>
              <w:rPr>
                <w:rStyle w:val="Carpredefinitoparagrafo"/>
                <w:rFonts w:cs="Arial" w:ascii="Arial" w:hAnsi="Arial"/>
                <w:sz w:val="16"/>
                <w:szCs w:val="16"/>
              </w:rPr>
              <w:t>di detenere n. apparecchi per il gioco lecito collegati alla rete telematica SOGEI in data anteriore al 3 agosto 2017, a una distanza inferiore a 500 metri dai luoghi sensibili, ma di avvalersi della deroga prevista dall'art.6, comma 11 della L.R. 1/2014</w:t>
            </w:r>
            <w:r>
              <w:rPr>
                <w:rStyle w:val="Rimandonotaapidipagina"/>
                <w:rStyle w:val="Rimandonotaapidipagina"/>
                <w:rFonts w:cs="Arial" w:ascii="Arial" w:hAnsi="Arial"/>
                <w:sz w:val="16"/>
                <w:szCs w:val="16"/>
              </w:rPr>
              <w:footnoteReference w:id="13"/>
            </w:r>
          </w:p>
        </w:tc>
      </w:tr>
      <w:tr>
        <w:trPr>
          <w:trHeight w:val="527" w:hRule="atLeast"/>
        </w:trPr>
        <w:tc>
          <w:tcPr>
            <w:tcW w:w="96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57" w:after="57"/>
              <w:jc w:val="both"/>
              <w:rPr>
                <w:rFonts w:ascii="Arial" w:hAnsi="Arial" w:cs="Arial"/>
                <w:sz w:val="16"/>
                <w:szCs w:val="16"/>
              </w:rPr>
            </w:pPr>
            <w:r>
              <w:rPr>
                <w:rFonts w:cs="Arial" w:ascii="Arial" w:hAnsi="Arial"/>
                <w:sz w:val="16"/>
                <w:szCs w:val="16"/>
              </w:rPr>
              <w:t>di collocare n. nuovi apparecchi per il gioco lecito a una distanza superiore a 500 metri dai luoghi sensibili</w:t>
            </w:r>
          </w:p>
        </w:tc>
      </w:tr>
      <w:tr>
        <w:trPr>
          <w:trHeight w:val="527" w:hRule="atLeast"/>
        </w:trPr>
        <w:tc>
          <w:tcPr>
            <w:tcW w:w="963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57" w:after="0"/>
              <w:rPr>
                <w:rFonts w:ascii="Arial" w:hAnsi="Arial" w:cs="Arial"/>
                <w:sz w:val="16"/>
                <w:szCs w:val="16"/>
              </w:rPr>
            </w:pPr>
            <w:r>
              <w:rPr>
                <w:rFonts w:cs="Arial" w:ascii="Arial" w:hAnsi="Arial"/>
                <w:sz w:val="16"/>
                <w:szCs w:val="16"/>
              </w:rPr>
              <w:t>di sostituire apparecchi per il gioco lecito già collegati alla rete telematica SOGEI:</w:t>
            </w:r>
          </w:p>
          <w:p>
            <w:pPr>
              <w:pStyle w:val="Normal"/>
              <w:snapToGrid w:val="false"/>
              <w:spacing w:before="57" w:after="0"/>
              <w:jc w:val="both"/>
              <w:rPr/>
            </w:pPr>
            <w:r>
              <w:rPr>
                <w:rStyle w:val="Carpredefinitoparagrafo"/>
                <w:rFonts w:cs="Arial" w:ascii="Arial" w:hAnsi="Arial"/>
                <w:sz w:val="16"/>
                <w:szCs w:val="16"/>
              </w:rPr>
              <w:t>di cui n.   per vetustà</w:t>
            </w:r>
            <w:r>
              <w:rPr>
                <w:rStyle w:val="Rimandonotaapidipagina"/>
                <w:rStyle w:val="Rimandonotaapidipagina"/>
                <w:rFonts w:cs="Arial" w:ascii="Arial" w:hAnsi="Arial"/>
                <w:sz w:val="16"/>
                <w:szCs w:val="16"/>
              </w:rPr>
              <w:footnoteReference w:id="14"/>
            </w:r>
          </w:p>
          <w:p>
            <w:pPr>
              <w:pStyle w:val="Normal"/>
              <w:snapToGrid w:val="false"/>
              <w:spacing w:before="57" w:after="0"/>
              <w:jc w:val="both"/>
              <w:rPr/>
            </w:pPr>
            <w:r>
              <w:rPr>
                <w:rStyle w:val="Carpredefinitoparagrafo"/>
                <w:rFonts w:cs="Arial" w:ascii="Arial" w:hAnsi="Arial"/>
                <w:sz w:val="16"/>
                <w:szCs w:val="16"/>
              </w:rPr>
              <w:t>di cui n.   per guasto</w:t>
            </w:r>
            <w:r>
              <w:rPr>
                <w:rStyle w:val="Rimandonotaapidipagina"/>
                <w:rStyle w:val="Rimandonotaapidipagina"/>
                <w:rFonts w:cs="Arial" w:ascii="Arial" w:hAnsi="Arial"/>
                <w:sz w:val="16"/>
                <w:szCs w:val="16"/>
              </w:rPr>
              <w:footnoteReference w:id="15"/>
            </w:r>
          </w:p>
          <w:p>
            <w:pPr>
              <w:pStyle w:val="Normal"/>
              <w:snapToGrid w:val="false"/>
              <w:spacing w:before="57" w:after="0"/>
              <w:jc w:val="both"/>
              <w:rPr/>
            </w:pPr>
            <w:r>
              <w:rPr>
                <w:rStyle w:val="Carpredefinitoparagrafo"/>
                <w:rFonts w:cs="Arial" w:ascii="Arial" w:hAnsi="Arial"/>
                <w:sz w:val="16"/>
                <w:szCs w:val="16"/>
              </w:rPr>
              <w:t>(</w:t>
            </w:r>
            <w:r>
              <w:rPr>
                <w:rStyle w:val="Carpredefinitoparagrafo"/>
                <w:rFonts w:cs="Arial" w:ascii="Arial" w:hAnsi="Arial"/>
                <w:i/>
                <w:iCs/>
                <w:sz w:val="16"/>
                <w:szCs w:val="16"/>
              </w:rPr>
              <w:t>specificare il motivo della vetustà o guasto come previsto dall'art. 6, comma 6, secondo capoverso della L.R. 1/14</w:t>
            </w:r>
            <w:r>
              <w:rPr>
                <w:rStyle w:val="Rimandonotaapidipagina"/>
                <w:rStyle w:val="Rimandonotaapidipagina"/>
                <w:rFonts w:cs="Arial" w:ascii="Arial" w:hAnsi="Arial"/>
                <w:i/>
                <w:iCs/>
                <w:sz w:val="16"/>
                <w:szCs w:val="16"/>
              </w:rPr>
              <w:footnoteReference w:id="16"/>
            </w:r>
            <w:r>
              <w:rPr>
                <w:rStyle w:val="Carpredefinitoparagrafo"/>
                <w:rFonts w:cs="Arial" w:ascii="Arial" w:hAnsi="Arial"/>
                <w:sz w:val="16"/>
                <w:szCs w:val="16"/>
              </w:rPr>
              <w:t>)</w:t>
            </w:r>
          </w:p>
          <w:p>
            <w:pPr>
              <w:pStyle w:val="Normal"/>
              <w:snapToGrid w:val="false"/>
              <w:spacing w:before="57" w:after="0"/>
              <w:jc w:val="both"/>
              <w:rPr>
                <w:rFonts w:ascii="Arial" w:hAnsi="Arial" w:cs="Arial"/>
                <w:sz w:val="16"/>
                <w:szCs w:val="16"/>
              </w:rPr>
            </w:pPr>
            <w:r>
              <w:rPr>
                <w:rFonts w:cs="Arial" w:ascii="Arial" w:hAnsi="Arial"/>
                <w:sz w:val="16"/>
                <w:szCs w:val="16"/>
              </w:rPr>
            </w:r>
          </w:p>
          <w:p>
            <w:pPr>
              <w:pStyle w:val="Normal"/>
              <w:snapToGrid w:val="false"/>
              <w:spacing w:before="57" w:after="57"/>
              <w:jc w:val="both"/>
              <w:rPr>
                <w:rFonts w:ascii="Arial" w:hAnsi="Arial" w:cs="Arial"/>
                <w:sz w:val="16"/>
                <w:szCs w:val="16"/>
              </w:rPr>
            </w:pPr>
            <w:r>
              <w:rPr>
                <w:rFonts w:cs="Arial" w:ascii="Arial" w:hAnsi="Arial"/>
                <w:sz w:val="16"/>
                <w:szCs w:val="16"/>
              </w:rPr>
              <w:t>collocati a una distanza:</w:t>
            </w:r>
          </w:p>
          <w:p>
            <w:pPr>
              <w:pStyle w:val="Normal"/>
              <w:snapToGrid w:val="false"/>
              <w:spacing w:before="57" w:after="57"/>
              <w:jc w:val="both"/>
              <w:rPr>
                <w:rFonts w:ascii="Arial" w:hAnsi="Arial" w:cs="Arial"/>
                <w:sz w:val="16"/>
                <w:szCs w:val="16"/>
              </w:rPr>
            </w:pPr>
            <w:r>
              <w:rPr>
                <w:rFonts w:cs="Arial" w:ascii="Arial" w:hAnsi="Arial"/>
                <w:sz w:val="16"/>
                <w:szCs w:val="16"/>
              </w:rPr>
              <w:t xml:space="preserve">   </w:t>
            </w:r>
            <w:r>
              <w:rPr>
                <w:rFonts w:cs="Arial" w:ascii="Arial" w:hAnsi="Arial"/>
                <w:sz w:val="16"/>
                <w:szCs w:val="16"/>
              </w:rPr>
              <w:t>superiore a 500 metri dai luoghi sensibili</w:t>
            </w:r>
          </w:p>
          <w:p>
            <w:pPr>
              <w:pStyle w:val="Normal"/>
              <w:snapToGrid w:val="false"/>
              <w:spacing w:before="57" w:after="57"/>
              <w:jc w:val="both"/>
              <w:rPr>
                <w:rFonts w:ascii="Arial" w:hAnsi="Arial" w:cs="Arial"/>
                <w:sz w:val="16"/>
                <w:szCs w:val="16"/>
              </w:rPr>
            </w:pPr>
            <w:r>
              <w:rPr>
                <w:rFonts w:cs="Arial" w:ascii="Arial" w:hAnsi="Arial"/>
                <w:sz w:val="16"/>
                <w:szCs w:val="16"/>
              </w:rPr>
              <w:t xml:space="preserve">   </w:t>
            </w:r>
            <w:r>
              <w:rPr>
                <w:rFonts w:cs="Arial" w:ascii="Arial" w:hAnsi="Arial"/>
                <w:sz w:val="16"/>
                <w:szCs w:val="16"/>
              </w:rPr>
              <w:t>inferiore a 500 metri dai luoghi sensibili; in tal caso è consapevole dell'obbligo di rimozione degli apparecchi da gioco, nei termini previsti dall'art. 7 della Legge regionale 17 luglio 2017, n. 26, ovvero:</w:t>
            </w:r>
          </w:p>
          <w:p>
            <w:pPr>
              <w:pStyle w:val="Normal"/>
              <w:snapToGrid w:val="false"/>
              <w:spacing w:before="57" w:after="57"/>
              <w:jc w:val="both"/>
              <w:rPr>
                <w:rFonts w:ascii="Arial" w:hAnsi="Arial" w:cs="Arial"/>
                <w:sz w:val="16"/>
                <w:szCs w:val="16"/>
              </w:rPr>
            </w:pPr>
            <w:r>
              <w:rPr>
                <w:rFonts w:cs="Arial" w:ascii="Arial" w:hAnsi="Arial"/>
                <w:sz w:val="16"/>
                <w:szCs w:val="16"/>
              </w:rPr>
              <w:t>a) entro cinque anni qualora si tratti di sale da gioco o sale scommesse (3 agosto 2022);</w:t>
            </w:r>
          </w:p>
          <w:p>
            <w:pPr>
              <w:pStyle w:val="Normal"/>
              <w:snapToGrid w:val="false"/>
              <w:spacing w:before="57" w:after="57"/>
              <w:jc w:val="both"/>
              <w:rPr>
                <w:rFonts w:ascii="Arial" w:hAnsi="Arial" w:cs="Arial"/>
                <w:sz w:val="16"/>
                <w:szCs w:val="16"/>
              </w:rPr>
            </w:pPr>
            <w:r>
              <w:rPr>
                <w:rFonts w:cs="Arial" w:ascii="Arial" w:hAnsi="Arial"/>
                <w:sz w:val="16"/>
                <w:szCs w:val="16"/>
              </w:rPr>
              <w:t>b) entro tre anni nel caso di qualsiasi altra attività (3 agosto 2020)</w:t>
            </w:r>
          </w:p>
        </w:tc>
      </w:tr>
    </w:tbl>
    <w:p>
      <w:pPr>
        <w:pStyle w:val="Normal"/>
        <w:rPr>
          <w:rFonts w:ascii="Arial" w:hAnsi="Arial"/>
          <w:sz w:val="16"/>
          <w:szCs w:val="16"/>
        </w:rPr>
      </w:pPr>
      <w:r>
        <w:rPr>
          <w:rFonts w:ascii="Arial" w:hAnsi="Arial"/>
          <w:sz w:val="16"/>
          <w:szCs w:val="16"/>
        </w:rPr>
      </w:r>
    </w:p>
    <w:p>
      <w:pPr>
        <w:pStyle w:val="Normal"/>
        <w:rPr>
          <w:sz w:val="16"/>
          <w:szCs w:val="16"/>
        </w:rPr>
      </w:pPr>
      <w:r>
        <w:rPr>
          <w:sz w:val="16"/>
          <w:szCs w:val="16"/>
        </w:rPr>
      </w:r>
    </w:p>
    <w:p>
      <w:pPr>
        <w:pStyle w:val="Normal"/>
        <w:rPr>
          <w:rFonts w:ascii="Arial" w:hAnsi="Arial"/>
          <w:b/>
          <w:b/>
          <w:bCs/>
          <w:sz w:val="12"/>
          <w:szCs w:val="12"/>
        </w:rPr>
      </w:pPr>
      <w:r>
        <w:rPr>
          <w:rFonts w:ascii="Arial" w:hAnsi="Arial"/>
          <w:b/>
          <w:bCs/>
          <w:sz w:val="12"/>
          <w:szCs w:val="12"/>
        </w:rPr>
        <w:t>INFORMATIVA SULLA PRIVACY (ART. 13 del d.lgs. n. 196/2003)</w:t>
      </w:r>
    </w:p>
    <w:p>
      <w:pPr>
        <w:pStyle w:val="Normal"/>
        <w:rPr>
          <w:rFonts w:ascii="Arial" w:hAnsi="Arial"/>
          <w:sz w:val="12"/>
          <w:szCs w:val="12"/>
        </w:rPr>
      </w:pPr>
      <w:r>
        <w:rPr>
          <w:rFonts w:ascii="Arial" w:hAnsi="Arial"/>
          <w:sz w:val="12"/>
          <w:szCs w:val="12"/>
        </w:rPr>
        <w:t>Il D.Lgs. n. 196 del 30 giugno 2003 (“Codice in materia di protezione dei dati personali”) tutela le persone e gli altri soggetti rispetto al trattamento dei dati personali. Pertanto, come previsto dall’art. 13 del Codice, si forniscono le seguenti informazioni:</w:t>
      </w:r>
    </w:p>
    <w:p>
      <w:pPr>
        <w:pStyle w:val="Normal"/>
        <w:rPr>
          <w:rFonts w:ascii="Arial" w:hAnsi="Arial"/>
          <w:sz w:val="12"/>
          <w:szCs w:val="12"/>
        </w:rPr>
      </w:pPr>
      <w:r>
        <w:rPr>
          <w:rFonts w:ascii="Arial" w:hAnsi="Arial"/>
          <w:sz w:val="12"/>
          <w:szCs w:val="12"/>
        </w:rPr>
        <w:t>Finalità del trattamento. I dati personali saranno utilizzati dagli uffici nell’ambito del procedimento per il quale la dichiarazione viene resa.</w:t>
      </w:r>
    </w:p>
    <w:p>
      <w:pPr>
        <w:pStyle w:val="Normal"/>
        <w:rPr>
          <w:rFonts w:ascii="Arial" w:hAnsi="Arial"/>
          <w:sz w:val="12"/>
          <w:szCs w:val="12"/>
        </w:rPr>
      </w:pPr>
      <w:r>
        <w:rPr>
          <w:rFonts w:ascii="Arial" w:hAnsi="Arial"/>
          <w:sz w:val="12"/>
          <w:szCs w:val="12"/>
        </w:rPr>
        <w:t>Modalità del trattamento. I dati saranno trattati dagli incaricati sia con strumenti cartacei sia con strumenti informatici a disposizione degli uffici.</w:t>
      </w:r>
    </w:p>
    <w:p>
      <w:pPr>
        <w:pStyle w:val="Normal"/>
        <w:rPr>
          <w:rFonts w:ascii="Arial" w:hAnsi="Arial"/>
          <w:sz w:val="12"/>
          <w:szCs w:val="12"/>
        </w:rPr>
      </w:pPr>
      <w:r>
        <w:rPr>
          <w:rFonts w:ascii="Arial" w:hAnsi="Arial"/>
          <w:sz w:val="12"/>
          <w:szCs w:val="12"/>
        </w:rPr>
        <w:t>Ambito di comunicazione.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pPr>
        <w:pStyle w:val="Normal"/>
        <w:rPr>
          <w:rFonts w:ascii="Arial" w:hAnsi="Arial"/>
          <w:sz w:val="12"/>
          <w:szCs w:val="12"/>
        </w:rPr>
      </w:pPr>
      <w:r>
        <w:rPr>
          <w:rFonts w:ascii="Arial" w:hAnsi="Arial"/>
          <w:sz w:val="12"/>
          <w:szCs w:val="12"/>
        </w:rPr>
        <w:t>Diritti. L’interessato può in ogni momento esercitare i diritti di accesso, di rettifica, di aggiornamento e di integrazione dei dati come previsto dall’art. 7 del d.lgs. n. 196/2003. Per esercitare tali diritti tutte le richieste devono essere rivolte al SUAP.</w:t>
      </w:r>
    </w:p>
    <w:p>
      <w:pPr>
        <w:pStyle w:val="Normal"/>
        <w:rPr>
          <w:rFonts w:ascii="Arial" w:hAnsi="Arial"/>
          <w:sz w:val="12"/>
          <w:szCs w:val="12"/>
        </w:rPr>
      </w:pPr>
      <w:r>
        <w:rPr>
          <w:rFonts w:ascii="Arial" w:hAnsi="Arial"/>
          <w:sz w:val="12"/>
          <w:szCs w:val="12"/>
        </w:rPr>
        <w:t>Titolare del trattamento: SUAP in cui è localizzata l'attività</w:t>
      </w:r>
    </w:p>
    <w:p>
      <w:pPr>
        <w:pStyle w:val="Normal"/>
        <w:rPr>
          <w:rFonts w:ascii="Arial" w:hAnsi="Arial"/>
          <w:sz w:val="12"/>
          <w:szCs w:val="12"/>
        </w:rPr>
      </w:pPr>
      <w:r>
        <w:rPr>
          <w:rFonts w:ascii="Arial" w:hAnsi="Arial"/>
          <w:sz w:val="12"/>
          <w:szCs w:val="12"/>
        </w:rPr>
        <w:t>Il/la sottoscritto/a dichiara di aver letto l’informativa sul trattamento dei dati personali.</w:t>
      </w:r>
    </w:p>
    <w:p>
      <w:pPr>
        <w:pStyle w:val="Normal"/>
        <w:rPr>
          <w:sz w:val="16"/>
          <w:szCs w:val="16"/>
        </w:rPr>
      </w:pPr>
      <w:r>
        <w:rPr>
          <w:sz w:val="16"/>
          <w:szCs w:val="16"/>
        </w:rPr>
      </w:r>
    </w:p>
    <w:tbl>
      <w:tblPr>
        <w:tblW w:w="9619" w:type="dxa"/>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 w:type="dxa"/>
          <w:bottom w:w="0" w:type="dxa"/>
          <w:right w:w="0" w:type="dxa"/>
        </w:tblCellMar>
      </w:tblPr>
      <w:tblGrid>
        <w:gridCol w:w="5353"/>
        <w:gridCol w:w="4266"/>
      </w:tblGrid>
      <w:tr>
        <w:trPr/>
        <w:tc>
          <w:tcPr>
            <w:tcW w:w="96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vAlign w:val="center"/>
          </w:tcPr>
          <w:p>
            <w:pPr>
              <w:pStyle w:val="TableContents"/>
              <w:ind w:left="79" w:right="-85" w:hanging="0"/>
              <w:rPr>
                <w:b/>
                <w:b/>
                <w:color w:val="FF0000"/>
                <w:sz w:val="28"/>
                <w:szCs w:val="28"/>
              </w:rPr>
            </w:pPr>
            <w:r>
              <w:rPr>
                <w:b/>
                <w:color w:val="FF0000"/>
                <w:sz w:val="28"/>
                <w:szCs w:val="28"/>
              </w:rPr>
              <w:t>3. Opzioni di firma</w:t>
            </w:r>
          </w:p>
        </w:tc>
      </w:tr>
      <w:tr>
        <w:trPr/>
        <w:tc>
          <w:tcPr>
            <w:tcW w:w="5353"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TableContents"/>
              <w:snapToGrid w:val="false"/>
              <w:spacing w:before="57" w:after="57"/>
              <w:ind w:left="57" w:right="131" w:hanging="0"/>
              <w:jc w:val="both"/>
              <w:rPr/>
            </w:pPr>
            <w:r>
              <w:rPr>
                <w:rStyle w:val="Carpredefinitoparagrafo"/>
                <w:rFonts w:cs="Arial"/>
                <w:b/>
                <w:bCs/>
                <w:sz w:val="16"/>
                <w:szCs w:val="16"/>
              </w:rPr>
              <w:t>In caso sia stata conferita procura speciale</w:t>
            </w:r>
            <w:r>
              <w:rPr>
                <w:rStyle w:val="Carpredefinitoparagrafo"/>
                <w:rFonts w:cs="Arial"/>
                <w:sz w:val="16"/>
                <w:szCs w:val="16"/>
              </w:rPr>
              <w:t xml:space="preserve">, il presente documento è sottoscritto con </w:t>
            </w:r>
            <w:r>
              <w:rPr>
                <w:rStyle w:val="Carpredefinitoparagrafo"/>
                <w:rFonts w:cs="Arial"/>
                <w:b/>
                <w:bCs/>
                <w:sz w:val="16"/>
                <w:szCs w:val="16"/>
              </w:rPr>
              <w:t>firma autografa</w:t>
            </w:r>
            <w:r>
              <w:rPr>
                <w:rStyle w:val="Carpredefinitoparagrafo"/>
                <w:rFonts w:cs="Arial"/>
                <w:sz w:val="16"/>
                <w:szCs w:val="16"/>
              </w:rPr>
              <w:t xml:space="preserve"> dal soggetto delegante e conservato in originale dal procuratore, il quale provvederà a firmare digitalmente il modulo inviato al SUAP</w:t>
            </w:r>
          </w:p>
        </w:tc>
        <w:tc>
          <w:tcPr>
            <w:tcW w:w="4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snapToGrid w:val="false"/>
              <w:spacing w:before="57" w:after="0"/>
              <w:ind w:left="103" w:hanging="0"/>
              <w:rPr>
                <w:rFonts w:ascii="Arial" w:hAnsi="Arial" w:cs="Arial"/>
                <w:sz w:val="12"/>
                <w:szCs w:val="12"/>
              </w:rPr>
            </w:pPr>
            <w:r>
              <w:rPr>
                <w:rFonts w:cs="Arial" w:ascii="Arial" w:hAnsi="Arial"/>
                <w:sz w:val="12"/>
                <w:szCs w:val="12"/>
              </w:rPr>
              <w:t>(Firma autografa in questo spazio)</w:t>
            </w:r>
          </w:p>
        </w:tc>
      </w:tr>
    </w:tbl>
    <w:p>
      <w:pPr>
        <w:pStyle w:val="Normal"/>
        <w:rPr>
          <w:sz w:val="16"/>
          <w:szCs w:val="16"/>
        </w:rPr>
      </w:pPr>
      <w:r>
        <w:rPr>
          <w:sz w:val="16"/>
          <w:szCs w:val="16"/>
        </w:rPr>
      </w:r>
    </w:p>
    <w:tbl>
      <w:tblPr>
        <w:tblW w:w="9621" w:type="dxa"/>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left w:w="103" w:type="dxa"/>
          <w:bottom w:w="108" w:type="dxa"/>
          <w:right w:w="108" w:type="dxa"/>
        </w:tblCellMar>
      </w:tblPr>
      <w:tblGrid>
        <w:gridCol w:w="9621"/>
      </w:tblGrid>
      <w:tr>
        <w:trPr>
          <w:trHeight w:val="284" w:hRule="atLeast"/>
        </w:trPr>
        <w:tc>
          <w:tcPr>
            <w:tcW w:w="96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57"/>
              <w:jc w:val="both"/>
              <w:rPr>
                <w:rFonts w:ascii="Arial" w:hAnsi="Arial" w:cs="Arial"/>
                <w:b/>
                <w:b/>
                <w:color w:val="0000FF"/>
                <w:sz w:val="20"/>
                <w:szCs w:val="20"/>
              </w:rPr>
            </w:pPr>
            <w:r>
              <w:rPr>
                <w:rFonts w:cs="Arial" w:ascii="Arial" w:hAnsi="Arial"/>
                <w:b/>
                <w:color w:val="0000FF"/>
                <w:sz w:val="20"/>
                <w:szCs w:val="20"/>
              </w:rPr>
              <w:t>Note di compilazione</w:t>
            </w:r>
          </w:p>
          <w:p>
            <w:pPr>
              <w:pStyle w:val="Normal"/>
              <w:snapToGrid w:val="false"/>
              <w:rPr>
                <w:rFonts w:ascii="Arial" w:hAnsi="Arial"/>
                <w:b/>
                <w:b/>
                <w:bCs/>
                <w:sz w:val="12"/>
                <w:szCs w:val="12"/>
              </w:rPr>
            </w:pPr>
            <w:r>
              <w:rPr>
                <w:rFonts w:ascii="Arial" w:hAnsi="Arial"/>
                <w:b/>
                <w:bCs/>
                <w:sz w:val="12"/>
                <w:szCs w:val="12"/>
              </w:rPr>
              <w:t>A seguito dell'Accordo raggiunto sulla modulistica unificata e standardizzata, approvata dalla Conferenza Unificata  in data 4 maggio e 6 luglio 2017:</w:t>
            </w:r>
          </w:p>
          <w:p>
            <w:pPr>
              <w:pStyle w:val="Normal"/>
              <w:snapToGrid w:val="false"/>
              <w:jc w:val="both"/>
              <w:rPr>
                <w:rFonts w:ascii="Arial" w:hAnsi="Arial"/>
                <w:sz w:val="12"/>
                <w:szCs w:val="12"/>
              </w:rPr>
            </w:pPr>
            <w:r>
              <w:rPr>
                <w:rFonts w:ascii="Arial" w:hAnsi="Arial"/>
                <w:sz w:val="12"/>
                <w:szCs w:val="12"/>
              </w:rPr>
              <w:t>1) Non potranno più essere richiesti certificati, atti e documenti che la Pubblica Amministrazione già possiede (per esempio: le certificazioni relative ai titoli di studio o professionali, richiesti per avviare alcune attività, la certificazione antimafia, etc.), ma solo gli elementi che consentano all'amministrazione di acquisirli o di effettuare i relativi controlli, anche a campione (articolo 18, legge n. 241 del 1990).</w:t>
            </w:r>
          </w:p>
          <w:p>
            <w:pPr>
              <w:pStyle w:val="Normal"/>
              <w:snapToGrid w:val="false"/>
              <w:jc w:val="both"/>
              <w:rPr>
                <w:rFonts w:ascii="Arial" w:hAnsi="Arial"/>
                <w:sz w:val="12"/>
                <w:szCs w:val="12"/>
              </w:rPr>
            </w:pPr>
            <w:r>
              <w:rPr>
                <w:rFonts w:ascii="Arial" w:hAnsi="Arial"/>
                <w:sz w:val="12"/>
                <w:szCs w:val="12"/>
              </w:rPr>
              <w:t>2) Non potranno più essere richiesti dati e adempimenti che derivano da prassi amministrative, ma che non sono espressamente previsti dalla legge (ad esempio: non potrà più essere richiesto il certificato di agibilità dei locali per l'avvio di un'attività commerciale o produttiva). Sarà sufficiente una semplice dichiarazione di conformità ai regolamenti urbanistici, igienico sanitari, etc.</w:t>
            </w:r>
          </w:p>
        </w:tc>
      </w:tr>
    </w:tbl>
    <w:p>
      <w:pPr>
        <w:pStyle w:val="Normal"/>
        <w:rPr>
          <w:sz w:val="16"/>
          <w:szCs w:val="16"/>
        </w:rPr>
      </w:pPr>
      <w:r>
        <w:rPr>
          <w:sz w:val="16"/>
          <w:szCs w:val="16"/>
        </w:rPr>
      </w:r>
    </w:p>
    <w:p>
      <w:pPr>
        <w:pStyle w:val="Normal"/>
        <w:snapToGrid w:val="false"/>
        <w:jc w:val="both"/>
        <w:rPr>
          <w:rFonts w:ascii="Arial" w:hAnsi="Arial"/>
          <w:sz w:val="12"/>
          <w:szCs w:val="12"/>
        </w:rPr>
      </w:pPr>
      <w:r>
        <w:rPr>
          <w:rFonts w:ascii="Arial" w:hAnsi="Arial"/>
          <w:sz w:val="12"/>
          <w:szCs w:val="12"/>
        </w:rPr>
        <w:t>Attenzione: qualora dai controlli successivi il contenuto delle dichiarazioni risulti non corrispondente al vero, oltre alle sanzioni penali, è prevista la decadenza dai benefici ottenuti sulla base delle dichiarazioni stesse (art. 75 del DPR 445 del 2000).</w:t>
      </w:r>
    </w:p>
    <w:p>
      <w:pPr>
        <w:pStyle w:val="Normal"/>
        <w:snapToGrid w:val="false"/>
        <w:jc w:val="both"/>
        <w:rPr>
          <w:sz w:val="16"/>
          <w:szCs w:val="16"/>
        </w:rPr>
      </w:pPr>
      <w:r>
        <w:rPr>
          <w:sz w:val="16"/>
          <w:szCs w:val="16"/>
        </w:rPr>
      </w:r>
    </w:p>
    <w:p>
      <w:pPr>
        <w:pStyle w:val="Normal"/>
        <w:snapToGrid w:val="false"/>
        <w:jc w:val="both"/>
        <w:rPr>
          <w:rFonts w:ascii="Arial" w:hAnsi="Arial"/>
          <w:sz w:val="12"/>
          <w:szCs w:val="12"/>
        </w:rPr>
      </w:pPr>
      <w:r>
        <w:rPr>
          <w:rFonts w:ascii="Arial" w:hAnsi="Arial"/>
          <w:sz w:val="12"/>
          <w:szCs w:val="12"/>
        </w:rPr>
        <w:t>La SCIA svolge anche la funzione di autorizzazione per i fini di cui agli articoli 16 e 86 del TULPS.</w:t>
      </w:r>
    </w:p>
    <w:p>
      <w:pPr>
        <w:pStyle w:val="Normal"/>
        <w:snapToGrid w:val="false"/>
        <w:jc w:val="both"/>
        <w:rPr>
          <w:rFonts w:ascii="Arial" w:hAnsi="Arial"/>
          <w:sz w:val="12"/>
          <w:szCs w:val="12"/>
        </w:rPr>
      </w:pPr>
      <w:r>
        <w:rPr>
          <w:rFonts w:ascii="Arial" w:hAnsi="Arial"/>
          <w:sz w:val="12"/>
          <w:szCs w:val="12"/>
        </w:rPr>
      </w:r>
    </w:p>
    <w:p>
      <w:pPr>
        <w:pStyle w:val="Normal"/>
        <w:snapToGrid w:val="false"/>
        <w:jc w:val="both"/>
        <w:rPr>
          <w:rFonts w:ascii="Arial" w:hAnsi="Arial"/>
          <w:sz w:val="12"/>
          <w:szCs w:val="12"/>
        </w:rPr>
      </w:pPr>
      <w:r>
        <w:rPr>
          <w:rFonts w:ascii="Arial" w:hAnsi="Arial"/>
          <w:sz w:val="12"/>
          <w:szCs w:val="12"/>
        </w:rPr>
        <w:t>Nota bene: Per le attività da svolgere su suolo pubblico, è necessario avere la relativa concessione</w:t>
      </w:r>
      <w:r>
        <w:br w:type="page"/>
      </w:r>
    </w:p>
    <w:p>
      <w:pPr>
        <w:pStyle w:val="Normale"/>
        <w:rPr/>
      </w:pPr>
      <w:r>
        <w:rPr/>
      </w:r>
    </w:p>
    <w:tbl>
      <w:tblPr>
        <w:tblW w:w="9638" w:type="dxa"/>
        <w:jc w:val="lef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Pr>
      <w:tblGrid>
        <w:gridCol w:w="2408"/>
        <w:gridCol w:w="3615"/>
        <w:gridCol w:w="3615"/>
      </w:tblGrid>
      <w:tr>
        <w:trPr/>
        <w:tc>
          <w:tcPr>
            <w:tcW w:w="9638" w:type="dxa"/>
            <w:gridSpan w:val="3"/>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Titolo2"/>
              <w:numPr>
                <w:ilvl w:val="1"/>
                <w:numId w:val="1"/>
              </w:numPr>
              <w:tabs>
                <w:tab w:val="left" w:pos="0" w:leader="none"/>
              </w:tabs>
              <w:spacing w:before="57" w:after="57"/>
              <w:ind w:left="0" w:hanging="0"/>
              <w:rPr>
                <w:i w:val="false"/>
                <w:i w:val="false"/>
                <w:iCs w:val="false"/>
                <w:color w:val="0000FF"/>
                <w:sz w:val="16"/>
                <w:szCs w:val="16"/>
              </w:rPr>
            </w:pPr>
            <w:r>
              <w:rPr>
                <w:i w:val="false"/>
                <w:iCs w:val="false"/>
                <w:color w:val="0000FF"/>
                <w:sz w:val="16"/>
                <w:szCs w:val="16"/>
              </w:rPr>
              <w:t>Quadro riepilogativo della documentazione allegata</w:t>
            </w:r>
          </w:p>
        </w:tc>
      </w:tr>
      <w:tr>
        <w:trPr/>
        <w:tc>
          <w:tcPr>
            <w:tcW w:w="9638" w:type="dxa"/>
            <w:gridSpan w:val="3"/>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Titolo2"/>
              <w:numPr>
                <w:ilvl w:val="1"/>
                <w:numId w:val="1"/>
              </w:numPr>
              <w:tabs>
                <w:tab w:val="left" w:pos="0" w:leader="none"/>
              </w:tabs>
              <w:spacing w:before="57" w:after="57"/>
              <w:ind w:left="0" w:hanging="0"/>
              <w:rPr>
                <w:i w:val="false"/>
                <w:i w:val="false"/>
                <w:iCs w:val="false"/>
                <w:color w:val="0000FF"/>
                <w:sz w:val="16"/>
                <w:szCs w:val="16"/>
              </w:rPr>
            </w:pPr>
            <w:r>
              <w:rPr>
                <w:i w:val="false"/>
                <w:iCs w:val="false"/>
                <w:color w:val="0000FF"/>
                <w:sz w:val="16"/>
                <w:szCs w:val="16"/>
              </w:rPr>
              <w:t>Il sistema SUAP in rete propone automaticamente i moduli e gli allegati necessari per il procedimento scelto</w:t>
            </w:r>
          </w:p>
        </w:tc>
      </w:tr>
      <w:tr>
        <w:trPr/>
        <w:tc>
          <w:tcPr>
            <w:tcW w:w="2408" w:type="dxa"/>
            <w:tcBorders>
              <w:top w:val="single" w:sz="2" w:space="0" w:color="000000"/>
              <w:left w:val="single" w:sz="2" w:space="0" w:color="000000"/>
              <w:bottom w:val="single" w:sz="2" w:space="0" w:color="000000"/>
              <w:insideH w:val="single" w:sz="2" w:space="0" w:color="000000"/>
            </w:tcBorders>
            <w:shd w:fill="auto" w:val="clear"/>
            <w:tcMar>
              <w:left w:w="52" w:type="dxa"/>
            </w:tcMar>
          </w:tcPr>
          <w:p>
            <w:pPr>
              <w:pStyle w:val="Titolo2"/>
              <w:numPr>
                <w:ilvl w:val="1"/>
                <w:numId w:val="1"/>
              </w:numPr>
              <w:tabs>
                <w:tab w:val="left" w:pos="0" w:leader="none"/>
              </w:tabs>
              <w:spacing w:before="57" w:after="57"/>
              <w:ind w:left="0" w:hanging="0"/>
              <w:jc w:val="center"/>
              <w:rPr>
                <w:b w:val="false"/>
                <w:b w:val="false"/>
                <w:bCs w:val="false"/>
                <w:i w:val="false"/>
                <w:i w:val="false"/>
                <w:iCs w:val="false"/>
                <w:color w:val="0000FF"/>
                <w:sz w:val="16"/>
                <w:szCs w:val="16"/>
              </w:rPr>
            </w:pPr>
            <w:r>
              <w:rPr>
                <w:b w:val="false"/>
                <w:bCs w:val="false"/>
                <w:i w:val="false"/>
                <w:iCs w:val="false"/>
                <w:color w:val="0000FF"/>
                <w:sz w:val="16"/>
                <w:szCs w:val="16"/>
              </w:rPr>
              <w:t>Denominazione</w:t>
            </w:r>
          </w:p>
        </w:tc>
        <w:tc>
          <w:tcPr>
            <w:tcW w:w="3615" w:type="dxa"/>
            <w:tcBorders>
              <w:top w:val="single" w:sz="2" w:space="0" w:color="000000"/>
              <w:left w:val="single" w:sz="2" w:space="0" w:color="000000"/>
              <w:bottom w:val="single" w:sz="2" w:space="0" w:color="000000"/>
              <w:insideH w:val="single" w:sz="2" w:space="0" w:color="000000"/>
            </w:tcBorders>
            <w:shd w:fill="auto" w:val="clear"/>
            <w:tcMar>
              <w:left w:w="52" w:type="dxa"/>
            </w:tcMar>
          </w:tcPr>
          <w:p>
            <w:pPr>
              <w:pStyle w:val="Titolo2"/>
              <w:numPr>
                <w:ilvl w:val="1"/>
                <w:numId w:val="1"/>
              </w:numPr>
              <w:tabs>
                <w:tab w:val="left" w:pos="0" w:leader="none"/>
              </w:tabs>
              <w:spacing w:before="57" w:after="57"/>
              <w:ind w:left="0" w:hanging="0"/>
              <w:jc w:val="center"/>
              <w:rPr>
                <w:b w:val="false"/>
                <w:b w:val="false"/>
                <w:bCs w:val="false"/>
                <w:i w:val="false"/>
                <w:i w:val="false"/>
                <w:iCs w:val="false"/>
                <w:color w:val="0000FF"/>
                <w:sz w:val="16"/>
                <w:szCs w:val="16"/>
              </w:rPr>
            </w:pPr>
            <w:r>
              <w:rPr>
                <w:b w:val="false"/>
                <w:bCs w:val="false"/>
                <w:i w:val="false"/>
                <w:iCs w:val="false"/>
                <w:color w:val="0000FF"/>
                <w:sz w:val="16"/>
                <w:szCs w:val="16"/>
              </w:rPr>
              <w:t>Casi in cui è previsto il documento allegato</w:t>
            </w:r>
          </w:p>
        </w:tc>
        <w:tc>
          <w:tcPr>
            <w:tcW w:w="36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Normal"/>
              <w:snapToGrid w:val="false"/>
              <w:ind w:left="57" w:hanging="0"/>
              <w:jc w:val="both"/>
              <w:rPr>
                <w:rFonts w:ascii="Arial" w:hAnsi="Arial" w:eastAsia="Arial Unicode MS" w:cs="Tahoma"/>
                <w:color w:val="0000FF"/>
                <w:sz w:val="16"/>
                <w:szCs w:val="16"/>
              </w:rPr>
            </w:pPr>
            <w:r>
              <w:rPr>
                <w:rFonts w:eastAsia="Arial Unicode MS" w:cs="Tahoma" w:ascii="Arial" w:hAnsi="Arial"/>
                <w:color w:val="0000FF"/>
                <w:sz w:val="16"/>
                <w:szCs w:val="16"/>
              </w:rPr>
              <w:t>Caratteristiche di alcuni documenti allegati</w:t>
            </w:r>
          </w:p>
        </w:tc>
      </w:tr>
      <w:tr>
        <w:trPr/>
        <w:tc>
          <w:tcPr>
            <w:tcW w:w="2408" w:type="dxa"/>
            <w:tcBorders>
              <w:left w:val="single" w:sz="2" w:space="0" w:color="000000"/>
              <w:bottom w:val="single" w:sz="2" w:space="0" w:color="000000"/>
              <w:insideH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Procura/delega</w:t>
            </w:r>
          </w:p>
        </w:tc>
        <w:tc>
          <w:tcPr>
            <w:tcW w:w="3615" w:type="dxa"/>
            <w:tcBorders>
              <w:left w:val="single" w:sz="2" w:space="0" w:color="000000"/>
              <w:bottom w:val="single" w:sz="2" w:space="0" w:color="000000"/>
              <w:insideH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Nel caso di procura/delega a presentare la segnalazione</w:t>
            </w:r>
          </w:p>
        </w:tc>
        <w:tc>
          <w:tcPr>
            <w:tcW w:w="361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r>
          </w:p>
        </w:tc>
      </w:tr>
      <w:tr>
        <w:trPr/>
        <w:tc>
          <w:tcPr>
            <w:tcW w:w="2408" w:type="dxa"/>
            <w:tcBorders>
              <w:left w:val="single" w:sz="2" w:space="0" w:color="000000"/>
              <w:bottom w:val="single" w:sz="2" w:space="0" w:color="000000"/>
              <w:insideH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Copia del documento di identità del/i titolare/i</w:t>
            </w:r>
          </w:p>
        </w:tc>
        <w:tc>
          <w:tcPr>
            <w:tcW w:w="3615" w:type="dxa"/>
            <w:tcBorders>
              <w:left w:val="single" w:sz="2" w:space="0" w:color="000000"/>
              <w:bottom w:val="single" w:sz="2" w:space="0" w:color="000000"/>
              <w:insideH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Nel caso in cui la segnalazione non sia sottoscritta in forma digitale e in assenza di procura</w:t>
            </w:r>
          </w:p>
        </w:tc>
        <w:tc>
          <w:tcPr>
            <w:tcW w:w="361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r>
          </w:p>
        </w:tc>
      </w:tr>
      <w:tr>
        <w:trPr/>
        <w:tc>
          <w:tcPr>
            <w:tcW w:w="2408" w:type="dxa"/>
            <w:tcBorders>
              <w:left w:val="single" w:sz="2" w:space="0" w:color="000000"/>
              <w:bottom w:val="single" w:sz="2" w:space="0" w:color="000000"/>
              <w:insideH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Planimetria quotata dei locali</w:t>
            </w:r>
          </w:p>
        </w:tc>
        <w:tc>
          <w:tcPr>
            <w:tcW w:w="3615" w:type="dxa"/>
            <w:tcBorders>
              <w:left w:val="single" w:sz="2" w:space="0" w:color="000000"/>
              <w:bottom w:val="single" w:sz="2" w:space="0" w:color="000000"/>
              <w:insideH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Sempre obbligatoria in caso di locali</w:t>
            </w:r>
          </w:p>
        </w:tc>
        <w:tc>
          <w:tcPr>
            <w:tcW w:w="361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planimetria QUOTATA, in scala 1:100 o 1:200 dell’esercizio esistente o progetto dell’esercizio da realizzare, con evidenziate la superficie di somministrazione, la superficie eventualmente destinata all’attività prevalente, gli spazi di somministrazione all’aperto e quelli destinati ad altri usi (servizi igienici, cucine, depositi, etc.), le altezze di ogni singolo vano. Dalla planimetria dovranno evincersi i requisiti di sorvegliabilità dei locali. In caso di ampliamento, deve essere evidenziata, con idonei accorgimenti, la superficie preesistente all’ampliamento e quella successiva all’ampliamento stesso</w:t>
            </w:r>
          </w:p>
          <w:p>
            <w:pPr>
              <w:pStyle w:val="Normal"/>
              <w:ind w:left="57" w:hanging="0"/>
              <w:rPr>
                <w:rFonts w:ascii="Arial" w:hAnsi="Arial"/>
                <w:sz w:val="12"/>
                <w:szCs w:val="12"/>
              </w:rPr>
            </w:pPr>
            <w:r>
              <w:rPr>
                <w:rFonts w:ascii="Arial" w:hAnsi="Arial"/>
                <w:sz w:val="12"/>
                <w:szCs w:val="12"/>
              </w:rPr>
              <w:t>nel caso di somministrazione in esercizi di intrattenimento e svago, la planimetria deve indicare le aree di parcheggio riservato ad uso esclusivo</w:t>
            </w:r>
          </w:p>
        </w:tc>
      </w:tr>
      <w:tr>
        <w:trPr/>
        <w:tc>
          <w:tcPr>
            <w:tcW w:w="2408" w:type="dxa"/>
            <w:tcBorders>
              <w:left w:val="single" w:sz="2" w:space="0" w:color="000000"/>
              <w:bottom w:val="single" w:sz="2" w:space="0" w:color="000000"/>
              <w:insideH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Dichiarazioni sul possesso dei requisiti da parte degli altri soci + copia del documento di identità</w:t>
            </w:r>
          </w:p>
        </w:tc>
        <w:tc>
          <w:tcPr>
            <w:tcW w:w="7230" w:type="dxa"/>
            <w:gridSpan w:val="2"/>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Sempre, in presenza di soggetti (es. soci) diversi dal dichiarante</w:t>
            </w:r>
          </w:p>
        </w:tc>
      </w:tr>
      <w:tr>
        <w:trPr/>
        <w:tc>
          <w:tcPr>
            <w:tcW w:w="2408" w:type="dxa"/>
            <w:tcBorders>
              <w:left w:val="single" w:sz="2" w:space="0" w:color="000000"/>
              <w:bottom w:val="single" w:sz="2" w:space="0" w:color="000000"/>
              <w:insideH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Dichiarazioni sul possesso dei requisiti da parte del preposto + copia del documento di identità</w:t>
            </w:r>
          </w:p>
        </w:tc>
        <w:tc>
          <w:tcPr>
            <w:tcW w:w="7230" w:type="dxa"/>
            <w:gridSpan w:val="2"/>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Sempre, in presenza di un preposto</w:t>
            </w:r>
          </w:p>
        </w:tc>
      </w:tr>
    </w:tbl>
    <w:p>
      <w:pPr>
        <w:pStyle w:val="Normal"/>
        <w:rPr>
          <w:sz w:val="16"/>
          <w:szCs w:val="16"/>
        </w:rPr>
      </w:pPr>
      <w:r>
        <w:rPr>
          <w:sz w:val="16"/>
          <w:szCs w:val="16"/>
        </w:rPr>
      </w:r>
    </w:p>
    <w:tbl>
      <w:tblPr>
        <w:tblW w:w="9638" w:type="dxa"/>
        <w:jc w:val="lef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Pr>
      <w:tblGrid>
        <w:gridCol w:w="3864"/>
        <w:gridCol w:w="5774"/>
      </w:tblGrid>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Titolo2"/>
              <w:numPr>
                <w:ilvl w:val="1"/>
                <w:numId w:val="1"/>
              </w:numPr>
              <w:tabs>
                <w:tab w:val="left" w:pos="0" w:leader="none"/>
              </w:tabs>
              <w:spacing w:before="57" w:after="57"/>
              <w:ind w:left="0" w:hanging="0"/>
              <w:rPr>
                <w:i w:val="false"/>
                <w:i w:val="false"/>
                <w:iCs w:val="false"/>
                <w:color w:val="0000FF"/>
                <w:sz w:val="16"/>
                <w:szCs w:val="16"/>
              </w:rPr>
            </w:pPr>
            <w:r>
              <w:rPr>
                <w:i w:val="false"/>
                <w:iCs w:val="false"/>
                <w:color w:val="0000FF"/>
                <w:sz w:val="16"/>
                <w:szCs w:val="16"/>
              </w:rPr>
              <w:t>SEGNALAZIONI, COMUNICAZIONI O DOMANDE COLLEGATE (utilizzando il sistema telematico)</w:t>
            </w:r>
          </w:p>
        </w:tc>
      </w:tr>
      <w:tr>
        <w:trPr/>
        <w:tc>
          <w:tcPr>
            <w:tcW w:w="9638" w:type="dxa"/>
            <w:gridSpan w:val="2"/>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Titolo2"/>
              <w:numPr>
                <w:ilvl w:val="1"/>
                <w:numId w:val="1"/>
              </w:numPr>
              <w:tabs>
                <w:tab w:val="left" w:pos="0" w:leader="none"/>
              </w:tabs>
              <w:spacing w:before="57" w:after="57"/>
              <w:ind w:left="0" w:hanging="0"/>
              <w:jc w:val="center"/>
              <w:rPr>
                <w:i w:val="false"/>
                <w:i w:val="false"/>
                <w:iCs w:val="false"/>
                <w:color w:val="0000FF"/>
                <w:sz w:val="16"/>
                <w:szCs w:val="16"/>
              </w:rPr>
            </w:pPr>
            <w:r>
              <w:rPr>
                <w:i w:val="false"/>
                <w:iCs w:val="false"/>
                <w:color w:val="0000FF"/>
                <w:sz w:val="16"/>
                <w:szCs w:val="16"/>
              </w:rPr>
              <w:t>Segnalazioni e comunicazioni</w:t>
            </w:r>
          </w:p>
        </w:tc>
      </w:tr>
      <w:tr>
        <w:trPr/>
        <w:tc>
          <w:tcPr>
            <w:tcW w:w="3864" w:type="dxa"/>
            <w:tcBorders>
              <w:top w:val="single" w:sz="2" w:space="0" w:color="000000"/>
              <w:left w:val="single" w:sz="2" w:space="0" w:color="000000"/>
              <w:bottom w:val="single" w:sz="2" w:space="0" w:color="000000"/>
              <w:insideH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Notifica sanitaria (art. 6, Reg.CE n. 852/2004)</w:t>
            </w:r>
          </w:p>
        </w:tc>
        <w:tc>
          <w:tcPr>
            <w:tcW w:w="577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Sempre obbligatoria</w:t>
            </w:r>
          </w:p>
        </w:tc>
      </w:tr>
      <w:tr>
        <w:trPr/>
        <w:tc>
          <w:tcPr>
            <w:tcW w:w="3864" w:type="dxa"/>
            <w:tcBorders>
              <w:left w:val="single" w:sz="2" w:space="0" w:color="000000"/>
              <w:bottom w:val="single" w:sz="2" w:space="0" w:color="000000"/>
              <w:insideH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SCIA prevenzione incendi</w:t>
            </w:r>
          </w:p>
        </w:tc>
        <w:tc>
          <w:tcPr>
            <w:tcW w:w="577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In caso di somministrazione in Locali di spettacolo e di trattenimento in genere, impianti e centri sportivi, palestre, sia a carattere pubblico che privato, con capienza superiore a 100 persone, ovvero di superficie lorda in pianta al chiuso superiore a 200 m2</w:t>
            </w:r>
          </w:p>
        </w:tc>
      </w:tr>
      <w:tr>
        <w:trPr/>
        <w:tc>
          <w:tcPr>
            <w:tcW w:w="3864" w:type="dxa"/>
            <w:tcBorders>
              <w:left w:val="single" w:sz="2" w:space="0" w:color="000000"/>
              <w:bottom w:val="single" w:sz="2" w:space="0" w:color="000000"/>
              <w:insideH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Comunicazione di impatto acustico</w:t>
            </w:r>
          </w:p>
        </w:tc>
        <w:tc>
          <w:tcPr>
            <w:tcW w:w="577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In caso di utilizzo di impianti di diffusione sonora o di manifestazioni ed eventi con diffusione di musica o utilizzo di strumenti musicali, se non si superano le soglie della zonizzazione comunale</w:t>
            </w:r>
          </w:p>
        </w:tc>
      </w:tr>
      <w:tr>
        <w:trPr/>
        <w:tc>
          <w:tcPr>
            <w:tcW w:w="3864" w:type="dxa"/>
            <w:tcBorders>
              <w:left w:val="single" w:sz="2" w:space="0" w:color="000000"/>
              <w:bottom w:val="single" w:sz="2" w:space="0" w:color="000000"/>
              <w:insideH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SCIA per insegna di esercizio</w:t>
            </w:r>
          </w:p>
        </w:tc>
        <w:tc>
          <w:tcPr>
            <w:tcW w:w="577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In caso di attività che preveda insegna esterna (dove è prevista la SCIA)</w:t>
            </w:r>
          </w:p>
        </w:tc>
      </w:tr>
      <w:tr>
        <w:trPr/>
        <w:tc>
          <w:tcPr>
            <w:tcW w:w="3864" w:type="dxa"/>
            <w:tcBorders>
              <w:left w:val="single" w:sz="2" w:space="0" w:color="000000"/>
              <w:bottom w:val="single" w:sz="2" w:space="0" w:color="000000"/>
              <w:insideH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SCIA per acque di seltz o di soda</w:t>
            </w:r>
          </w:p>
        </w:tc>
        <w:tc>
          <w:tcPr>
            <w:tcW w:w="577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In caso di utilizzo di apparecchi da banco per la preparazione estemporanea di acque di seltz o di soda</w:t>
            </w:r>
          </w:p>
        </w:tc>
      </w:tr>
      <w:tr>
        <w:trPr/>
        <w:tc>
          <w:tcPr>
            <w:tcW w:w="9638" w:type="dxa"/>
            <w:gridSpan w:val="2"/>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Titolo2"/>
              <w:numPr>
                <w:ilvl w:val="1"/>
                <w:numId w:val="1"/>
              </w:numPr>
              <w:tabs>
                <w:tab w:val="left" w:pos="0" w:leader="none"/>
              </w:tabs>
              <w:spacing w:before="57" w:after="57"/>
              <w:ind w:left="0" w:hanging="0"/>
              <w:jc w:val="center"/>
              <w:rPr>
                <w:i w:val="false"/>
                <w:i w:val="false"/>
                <w:iCs w:val="false"/>
                <w:color w:val="0000FF"/>
                <w:sz w:val="16"/>
                <w:szCs w:val="16"/>
              </w:rPr>
            </w:pPr>
            <w:r>
              <w:rPr>
                <w:i w:val="false"/>
                <w:iCs w:val="false"/>
                <w:color w:val="0000FF"/>
                <w:sz w:val="16"/>
                <w:szCs w:val="16"/>
              </w:rPr>
              <w:t>Autorizzazioni</w:t>
            </w:r>
          </w:p>
          <w:p>
            <w:pPr>
              <w:pStyle w:val="Titolo2"/>
              <w:numPr>
                <w:ilvl w:val="1"/>
                <w:numId w:val="1"/>
              </w:numPr>
              <w:tabs>
                <w:tab w:val="left" w:pos="0" w:leader="none"/>
              </w:tabs>
              <w:spacing w:before="57" w:after="57"/>
              <w:ind w:left="0" w:hanging="0"/>
              <w:rPr>
                <w:i w:val="false"/>
                <w:i w:val="false"/>
                <w:iCs w:val="false"/>
                <w:color w:val="0000FF"/>
                <w:sz w:val="16"/>
                <w:szCs w:val="16"/>
              </w:rPr>
            </w:pPr>
            <w:r>
              <w:rPr>
                <w:i w:val="false"/>
                <w:iCs w:val="false"/>
                <w:color w:val="0000FF"/>
                <w:sz w:val="16"/>
                <w:szCs w:val="16"/>
              </w:rPr>
              <w:t>Il/la sottoscritto/a è consapevole di non poter iniziare l’attività fino al rilascio dei relativi atti di assenso, che verrà comunicato dallo Sportello Unico.</w:t>
            </w:r>
          </w:p>
        </w:tc>
      </w:tr>
      <w:tr>
        <w:trPr/>
        <w:tc>
          <w:tcPr>
            <w:tcW w:w="3864" w:type="dxa"/>
            <w:tcBorders>
              <w:left w:val="single" w:sz="2" w:space="0" w:color="000000"/>
              <w:bottom w:val="single" w:sz="2" w:space="0" w:color="000000"/>
              <w:insideH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Documentazione per il rilascio del nulla osta di impatto acustico</w:t>
            </w:r>
          </w:p>
        </w:tc>
        <w:tc>
          <w:tcPr>
            <w:tcW w:w="577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In caso di utilizzo di impianti di diffusione sonora o di manifestazioni ed eventi con diffusione di musica o utilizzo di strumenti musicali, se si superano le soglie della zonizzazione comunale</w:t>
            </w:r>
          </w:p>
        </w:tc>
      </w:tr>
      <w:tr>
        <w:trPr/>
        <w:tc>
          <w:tcPr>
            <w:tcW w:w="3864" w:type="dxa"/>
            <w:tcBorders>
              <w:left w:val="single" w:sz="2" w:space="0" w:color="000000"/>
              <w:bottom w:val="single" w:sz="2" w:space="0" w:color="000000"/>
              <w:insideH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Autorizzazione per insegna di esercizio</w:t>
            </w:r>
          </w:p>
        </w:tc>
        <w:tc>
          <w:tcPr>
            <w:tcW w:w="577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In caso di attività che preveda insegna esterna (dove è prevista la domanda di autorizzazione)</w:t>
            </w:r>
          </w:p>
        </w:tc>
      </w:tr>
      <w:tr>
        <w:trPr/>
        <w:tc>
          <w:tcPr>
            <w:tcW w:w="3864" w:type="dxa"/>
            <w:tcBorders>
              <w:left w:val="single" w:sz="2" w:space="0" w:color="000000"/>
              <w:bottom w:val="single" w:sz="2" w:space="0" w:color="000000"/>
              <w:insideH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Autorizzazione alla deroga al divieto del fumo</w:t>
            </w:r>
          </w:p>
        </w:tc>
        <w:tc>
          <w:tcPr>
            <w:tcW w:w="577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In caso di  locali riservati ai fumatori</w:t>
            </w:r>
          </w:p>
        </w:tc>
      </w:tr>
      <w:tr>
        <w:trPr/>
        <w:tc>
          <w:tcPr>
            <w:tcW w:w="3864" w:type="dxa"/>
            <w:tcBorders>
              <w:left w:val="single" w:sz="2" w:space="0" w:color="000000"/>
              <w:bottom w:val="single" w:sz="2" w:space="0" w:color="000000"/>
              <w:insideH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Documentazione per dichiarazione di agibilità dei locali di pubblico spettacolo con capienza inferiore o pari a 200 persone</w:t>
            </w:r>
          </w:p>
        </w:tc>
        <w:tc>
          <w:tcPr>
            <w:tcW w:w="577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In caso di locali chiusi oppure di luoghi all’aperto, ubicati in delimitati spazi all’aperto attrezzati con impianti appositamente destinati a spettacoli o intrattenimenti e con strutture apposite per lo stazionamento del pubblico</w:t>
            </w:r>
          </w:p>
        </w:tc>
      </w:tr>
      <w:tr>
        <w:trPr/>
        <w:tc>
          <w:tcPr>
            <w:tcW w:w="3864" w:type="dxa"/>
            <w:tcBorders>
              <w:left w:val="single" w:sz="2" w:space="0" w:color="000000"/>
              <w:bottom w:val="single" w:sz="2" w:space="0" w:color="000000"/>
              <w:insideH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Documentazione per dichiarazione di agibilità dei locali di pubblico spettacolo con capienza superiore a 200 persone</w:t>
            </w:r>
          </w:p>
        </w:tc>
        <w:tc>
          <w:tcPr>
            <w:tcW w:w="577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In caso di locali chiusi oppure di luoghi all’aperto, ubicati in delimitati spazi all’aperto attrezzati con impianti appositamente destinati a spettacoli o intrattenimenti e con strutture apposite per lo stazionamento del pubblico</w:t>
            </w:r>
          </w:p>
        </w:tc>
      </w:tr>
    </w:tbl>
    <w:p>
      <w:pPr>
        <w:pStyle w:val="Normal"/>
        <w:rPr>
          <w:rFonts w:ascii="Arial" w:hAnsi="Arial"/>
          <w:sz w:val="16"/>
          <w:szCs w:val="16"/>
        </w:rPr>
      </w:pPr>
      <w:r>
        <w:rPr>
          <w:rFonts w:ascii="Arial" w:hAnsi="Arial"/>
          <w:sz w:val="16"/>
          <w:szCs w:val="16"/>
        </w:rPr>
      </w:r>
    </w:p>
    <w:tbl>
      <w:tblPr>
        <w:tblW w:w="9638" w:type="dxa"/>
        <w:jc w:val="lef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Pr>
      <w:tblGrid>
        <w:gridCol w:w="5376"/>
        <w:gridCol w:w="4262"/>
      </w:tblGrid>
      <w:tr>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Titolo2"/>
              <w:numPr>
                <w:ilvl w:val="1"/>
                <w:numId w:val="1"/>
              </w:numPr>
              <w:tabs>
                <w:tab w:val="left" w:pos="0" w:leader="none"/>
              </w:tabs>
              <w:spacing w:before="57" w:after="57"/>
              <w:ind w:left="0" w:hanging="0"/>
              <w:rPr>
                <w:i w:val="false"/>
                <w:i w:val="false"/>
                <w:iCs w:val="false"/>
                <w:color w:val="0000FF"/>
                <w:sz w:val="16"/>
                <w:szCs w:val="16"/>
              </w:rPr>
            </w:pPr>
            <w:r>
              <w:rPr>
                <w:i w:val="false"/>
                <w:iCs w:val="false"/>
                <w:color w:val="0000FF"/>
                <w:sz w:val="16"/>
                <w:szCs w:val="16"/>
              </w:rPr>
              <w:t>ALTRI ALLEGATI (attestazioni relative al versamento di oneri, diritti, etc. e dell’imposta di bollo)</w:t>
            </w:r>
          </w:p>
        </w:tc>
      </w:tr>
      <w:tr>
        <w:trPr/>
        <w:tc>
          <w:tcPr>
            <w:tcW w:w="5376" w:type="dxa"/>
            <w:tcBorders>
              <w:left w:val="single" w:sz="2" w:space="0" w:color="000000"/>
              <w:bottom w:val="single" w:sz="2" w:space="0" w:color="000000"/>
              <w:insideH w:val="single" w:sz="2" w:space="0" w:color="000000"/>
            </w:tcBorders>
            <w:shd w:fill="auto" w:val="clear"/>
            <w:tcMar>
              <w:left w:w="52" w:type="dxa"/>
            </w:tcMar>
          </w:tcPr>
          <w:p>
            <w:pPr>
              <w:pStyle w:val="Titolo2"/>
              <w:numPr>
                <w:ilvl w:val="1"/>
                <w:numId w:val="1"/>
              </w:numPr>
              <w:tabs>
                <w:tab w:val="left" w:pos="0" w:leader="none"/>
              </w:tabs>
              <w:spacing w:before="57" w:after="57"/>
              <w:ind w:left="0" w:hanging="0"/>
              <w:jc w:val="center"/>
              <w:rPr>
                <w:b w:val="false"/>
                <w:b w:val="false"/>
                <w:bCs w:val="false"/>
                <w:i w:val="false"/>
                <w:i w:val="false"/>
                <w:iCs w:val="false"/>
                <w:color w:val="0000FF"/>
                <w:sz w:val="16"/>
                <w:szCs w:val="16"/>
              </w:rPr>
            </w:pPr>
            <w:r>
              <w:rPr>
                <w:b w:val="false"/>
                <w:bCs w:val="false"/>
                <w:i w:val="false"/>
                <w:iCs w:val="false"/>
                <w:color w:val="0000FF"/>
                <w:sz w:val="16"/>
                <w:szCs w:val="16"/>
              </w:rPr>
              <w:t>Denominazione</w:t>
            </w:r>
          </w:p>
        </w:tc>
        <w:tc>
          <w:tcPr>
            <w:tcW w:w="426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Titolo2"/>
              <w:numPr>
                <w:ilvl w:val="1"/>
                <w:numId w:val="1"/>
              </w:numPr>
              <w:tabs>
                <w:tab w:val="left" w:pos="0" w:leader="none"/>
              </w:tabs>
              <w:spacing w:before="57" w:after="57"/>
              <w:ind w:left="0" w:hanging="0"/>
              <w:jc w:val="center"/>
              <w:rPr>
                <w:b w:val="false"/>
                <w:b w:val="false"/>
                <w:bCs w:val="false"/>
                <w:i w:val="false"/>
                <w:i w:val="false"/>
                <w:iCs w:val="false"/>
                <w:color w:val="0000FF"/>
                <w:sz w:val="16"/>
                <w:szCs w:val="16"/>
              </w:rPr>
            </w:pPr>
            <w:r>
              <w:rPr>
                <w:b w:val="false"/>
                <w:bCs w:val="false"/>
                <w:i w:val="false"/>
                <w:iCs w:val="false"/>
                <w:color w:val="0000FF"/>
                <w:sz w:val="16"/>
                <w:szCs w:val="16"/>
              </w:rPr>
              <w:t>Casi in cui è previsto il documento allegato</w:t>
            </w:r>
          </w:p>
        </w:tc>
      </w:tr>
      <w:tr>
        <w:trPr/>
        <w:tc>
          <w:tcPr>
            <w:tcW w:w="5376" w:type="dxa"/>
            <w:tcBorders>
              <w:top w:val="single" w:sz="2" w:space="0" w:color="000000"/>
              <w:left w:val="single" w:sz="2" w:space="0" w:color="000000"/>
              <w:bottom w:val="single" w:sz="2" w:space="0" w:color="000000"/>
              <w:insideH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Attestazione del versamento di oneri, di diritti, ecc.(*)</w:t>
            </w:r>
          </w:p>
        </w:tc>
        <w:tc>
          <w:tcPr>
            <w:tcW w:w="426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Nella misura e con le modalità indicate sul sito dell’amministrazione</w:t>
            </w:r>
          </w:p>
        </w:tc>
      </w:tr>
      <w:tr>
        <w:trPr/>
        <w:tc>
          <w:tcPr>
            <w:tcW w:w="5376" w:type="dxa"/>
            <w:tcBorders>
              <w:left w:val="single" w:sz="2" w:space="0" w:color="000000"/>
              <w:bottom w:val="single" w:sz="2" w:space="0" w:color="000000"/>
              <w:insideH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 Attestazione del versamento dell’imposta di bollo:</w:t>
            </w:r>
          </w:p>
          <w:p>
            <w:pPr>
              <w:pStyle w:val="Normal"/>
              <w:ind w:left="57" w:hanging="0"/>
              <w:rPr>
                <w:rFonts w:ascii="Arial" w:hAnsi="Arial"/>
                <w:sz w:val="12"/>
                <w:szCs w:val="12"/>
              </w:rPr>
            </w:pPr>
            <w:r>
              <w:rPr>
                <w:rFonts w:ascii="Arial" w:hAnsi="Arial"/>
                <w:sz w:val="12"/>
                <w:szCs w:val="12"/>
              </w:rPr>
              <w:t>estremi del codice identificativo della marca da bollo, che deve essere annullata e conservata dall’interessato;</w:t>
            </w:r>
          </w:p>
          <w:p>
            <w:pPr>
              <w:pStyle w:val="Normal"/>
              <w:ind w:left="57" w:hanging="0"/>
              <w:rPr>
                <w:rFonts w:ascii="Arial" w:hAnsi="Arial"/>
                <w:sz w:val="12"/>
                <w:szCs w:val="12"/>
              </w:rPr>
            </w:pPr>
            <w:r>
              <w:rPr>
                <w:rFonts w:ascii="Arial" w:hAnsi="Arial"/>
                <w:sz w:val="12"/>
                <w:szCs w:val="12"/>
              </w:rPr>
              <w:t>ovvero</w:t>
            </w:r>
          </w:p>
          <w:p>
            <w:pPr>
              <w:pStyle w:val="Normal"/>
              <w:ind w:left="57" w:hanging="0"/>
              <w:rPr>
                <w:rFonts w:ascii="Arial" w:hAnsi="Arial"/>
                <w:sz w:val="12"/>
                <w:szCs w:val="12"/>
              </w:rPr>
            </w:pPr>
            <w:r>
              <w:rPr>
                <w:rFonts w:ascii="Arial" w:hAnsi="Arial"/>
                <w:sz w:val="12"/>
                <w:szCs w:val="12"/>
              </w:rPr>
              <w:t>- Assolvimento dell’imposta di bollo con le altre modalità previste, anche in modalità virtuale o tramite @bollo</w:t>
            </w:r>
          </w:p>
        </w:tc>
        <w:tc>
          <w:tcPr>
            <w:tcW w:w="426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Normal"/>
              <w:ind w:left="57" w:hanging="0"/>
              <w:rPr>
                <w:rFonts w:ascii="Arial" w:hAnsi="Arial"/>
                <w:sz w:val="12"/>
                <w:szCs w:val="12"/>
              </w:rPr>
            </w:pPr>
            <w:r>
              <w:rPr>
                <w:rFonts w:ascii="Arial" w:hAnsi="Arial"/>
                <w:sz w:val="12"/>
                <w:szCs w:val="12"/>
              </w:rPr>
              <w:t>Obbligatoria per la presentazione di una domanda</w:t>
            </w:r>
          </w:p>
        </w:tc>
      </w:tr>
    </w:tbl>
    <w:p>
      <w:pPr>
        <w:pStyle w:val="Normal"/>
        <w:rPr/>
      </w:pPr>
      <w:r>
        <w:rPr/>
      </w:r>
    </w:p>
    <w:sectPr>
      <w:headerReference w:type="default" r:id="rId4"/>
      <w:footerReference w:type="default" r:id="rId5"/>
      <w:footnotePr>
        <w:numFmt w:val="decimal"/>
      </w:footnotePr>
      <w:type w:val="nextPage"/>
      <w:pgSz w:w="11906" w:h="16838"/>
      <w:pgMar w:left="1134" w:right="1134" w:header="720" w:top="1134" w:footer="72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rStyle w:val="Carpredefinitoparagrafo"/>
        <w:rFonts w:ascii="Arial" w:hAnsi="Arial"/>
        <w:sz w:val="16"/>
        <w:szCs w:val="16"/>
      </w:rPr>
      <w:fldChar w:fldCharType="begin"/>
    </w:r>
    <w:r>
      <w:instrText> PAGE </w:instrText>
    </w:r>
    <w:r>
      <w:fldChar w:fldCharType="separate"/>
    </w:r>
    <w:r>
      <w:t>1</w:t>
    </w:r>
    <w:r>
      <w:fldChar w:fldCharType="end"/>
    </w:r>
    <w:r>
      <w:rPr>
        <w:rStyle w:val="Carpredefinitoparagrafo"/>
        <w:rFonts w:ascii="Arial" w:hAnsi="Arial"/>
        <w:sz w:val="16"/>
        <w:szCs w:val="16"/>
      </w:rPr>
      <w:t>/</w:t>
    </w:r>
    <w:r>
      <w:rPr>
        <w:rStyle w:val="Carpredefinitoparagrafo"/>
        <w:rFonts w:ascii="Arial" w:hAnsi="Arial"/>
        <w:sz w:val="16"/>
        <w:szCs w:val="16"/>
      </w:rPr>
      <w:fldChar w:fldCharType="begin"/>
    </w:r>
    <w:r>
      <w:instrText> NUMPAGES </w:instrText>
    </w:r>
    <w:r>
      <w:fldChar w:fldCharType="separate"/>
    </w:r>
    <w:r>
      <w:t>6</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rStyle w:val="Carpredefinitoparagrafo"/>
        <w:rFonts w:ascii="Arial" w:hAnsi="Arial"/>
        <w:sz w:val="16"/>
        <w:szCs w:val="16"/>
      </w:rPr>
      <w:fldChar w:fldCharType="begin"/>
    </w:r>
    <w:r>
      <w:instrText> PAGE </w:instrText>
    </w:r>
    <w:r>
      <w:fldChar w:fldCharType="separate"/>
    </w:r>
    <w:r>
      <w:t>6</w:t>
    </w:r>
    <w:r>
      <w:fldChar w:fldCharType="end"/>
    </w:r>
    <w:r>
      <w:rPr>
        <w:rStyle w:val="Carpredefinitoparagrafo"/>
        <w:rFonts w:ascii="Arial" w:hAnsi="Arial"/>
        <w:sz w:val="16"/>
        <w:szCs w:val="16"/>
      </w:rPr>
      <w:t>/</w:t>
    </w:r>
    <w:r>
      <w:rPr>
        <w:rStyle w:val="Carpredefinitoparagrafo"/>
        <w:rFonts w:ascii="Arial" w:hAnsi="Arial"/>
        <w:sz w:val="16"/>
        <w:szCs w:val="16"/>
      </w:rPr>
      <w:fldChar w:fldCharType="begin"/>
    </w:r>
    <w:r>
      <w:instrText> NUMPAGES </w:instrText>
    </w:r>
    <w:r>
      <w:fldChar w:fldCharType="separate"/>
    </w:r>
    <w:r>
      <w:t>6</w:t>
    </w:r>
    <w: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Carpredefinitoparagrafo"/>
          <w:sz w:val="12"/>
          <w:szCs w:val="12"/>
        </w:rPr>
        <w:footnoteRef/>
        <w:tab/>
        <w:t>L'apertura e il trasferimento di sede degli esercizi di somministrazione di alimenti e bevande sono soggetti ad autorizzazione rilasciata dal Comune nel cui territorio è ubicato l'esercizio solo nelle zone soggette a tutela ai sensi dell'articolo 69. Negli altri casi, l'apertura e il trasferimento di sede degli esercizi medesimi sono soggetti a segnalazione certificata d'inizio attività.</w:t>
      </w:r>
    </w:p>
  </w:footnote>
  <w:footnote w:id="3">
    <w:p>
      <w:pPr>
        <w:pStyle w:val="Footnote"/>
        <w:rPr/>
      </w:pPr>
      <w:r>
        <w:rPr>
          <w:rStyle w:val="Carpredefinitoparagrafo"/>
          <w:sz w:val="12"/>
          <w:szCs w:val="12"/>
        </w:rPr>
        <w:footnoteRef/>
        <w:tab/>
        <w:t>È soggetto alla segnalazione certificata di inizio attività l'esercizio della somministrazione di alimenti e bevande da effettuarsi:</w:t>
      </w:r>
    </w:p>
    <w:p>
      <w:pPr>
        <w:pStyle w:val="Footnote"/>
        <w:ind w:hanging="0"/>
        <w:rPr>
          <w:sz w:val="12"/>
          <w:szCs w:val="12"/>
        </w:rPr>
      </w:pPr>
      <w:r>
        <w:rPr>
          <w:sz w:val="12"/>
          <w:szCs w:val="12"/>
        </w:rPr>
        <w:tab/>
        <w:t>a) negli esercizi di cui all'articolo 67, comma 1, lettera b);</w:t>
      </w:r>
    </w:p>
    <w:p>
      <w:pPr>
        <w:pStyle w:val="Footnote"/>
        <w:ind w:hanging="0"/>
        <w:rPr>
          <w:sz w:val="12"/>
          <w:szCs w:val="12"/>
        </w:rPr>
      </w:pPr>
      <w:r>
        <w:rPr>
          <w:sz w:val="12"/>
          <w:szCs w:val="12"/>
        </w:rPr>
        <w:tab/>
        <w:t>b) negli esercizi situati all'interno delle aree di servizio delle strade extraurbane principali, delle autostrade, nelle stazioni dei mezzi di trasporto pubblico e nei mezzi di trasporto pubblico;</w:t>
      </w:r>
    </w:p>
    <w:p>
      <w:pPr>
        <w:pStyle w:val="Footnote"/>
        <w:ind w:hanging="0"/>
        <w:rPr>
          <w:sz w:val="12"/>
          <w:szCs w:val="12"/>
        </w:rPr>
      </w:pPr>
      <w:r>
        <w:rPr>
          <w:sz w:val="12"/>
          <w:szCs w:val="12"/>
        </w:rPr>
        <w:tab/>
        <w:t>c) nelle mense aziendali e negli spacci annessi ad aziende, amministrazioni, enti, ONLUS, associazioni e scuole nei quali la somministrazione viene effettuata esclusivamente nei confronti del personale dipendente e degli studenti;</w:t>
      </w:r>
    </w:p>
    <w:p>
      <w:pPr>
        <w:pStyle w:val="Footnote"/>
        <w:ind w:hanging="0"/>
        <w:rPr>
          <w:sz w:val="12"/>
          <w:szCs w:val="12"/>
        </w:rPr>
      </w:pPr>
      <w:r>
        <w:rPr>
          <w:sz w:val="12"/>
          <w:szCs w:val="12"/>
        </w:rPr>
        <w:tab/>
        <w:t>d) nel domicilio del consumatore;</w:t>
      </w:r>
    </w:p>
    <w:p>
      <w:pPr>
        <w:pStyle w:val="Footnote"/>
        <w:ind w:hanging="0"/>
        <w:rPr>
          <w:sz w:val="12"/>
          <w:szCs w:val="12"/>
        </w:rPr>
      </w:pPr>
      <w:r>
        <w:rPr>
          <w:sz w:val="12"/>
          <w:szCs w:val="12"/>
        </w:rPr>
        <w:tab/>
        <w:t>e) nelle attività svolte in forma temporanea;</w:t>
      </w:r>
    </w:p>
    <w:p>
      <w:pPr>
        <w:pStyle w:val="Footnote"/>
        <w:ind w:hanging="0"/>
        <w:rPr>
          <w:sz w:val="12"/>
          <w:szCs w:val="12"/>
        </w:rPr>
      </w:pPr>
      <w:r>
        <w:rPr>
          <w:sz w:val="12"/>
          <w:szCs w:val="12"/>
        </w:rPr>
        <w:tab/>
        <w:t>f) nelle attività svolte direttamente, nei limiti dei loro compiti istituzionali, da amministrazioni pubbliche, associazioni di volontariato, ONLUS, associazioni, cooperative senza fini di lucro, ospedali, case di cura, parrocchie, oratori, comunità religiose, asili infantili, case di riposo, caserme, stabilimenti delle forze dell'ordine;</w:t>
      </w:r>
    </w:p>
    <w:p>
      <w:pPr>
        <w:pStyle w:val="Footnote"/>
        <w:ind w:hanging="0"/>
        <w:rPr>
          <w:sz w:val="12"/>
          <w:szCs w:val="12"/>
        </w:rPr>
      </w:pPr>
      <w:r>
        <w:rPr>
          <w:sz w:val="12"/>
          <w:szCs w:val="12"/>
        </w:rPr>
        <w:tab/>
        <w:t>g) all'interno di musei, teatri, cinema, sale da concerto, sale per riunioni e convegni;</w:t>
      </w:r>
    </w:p>
    <w:p>
      <w:pPr>
        <w:pStyle w:val="Footnote"/>
        <w:ind w:hanging="0"/>
        <w:rPr>
          <w:sz w:val="12"/>
          <w:szCs w:val="12"/>
        </w:rPr>
      </w:pPr>
      <w:r>
        <w:rPr>
          <w:sz w:val="12"/>
          <w:szCs w:val="12"/>
        </w:rPr>
        <w:tab/>
        <w:t>h) nei circoli privati anche non aderenti a enti e organizzazioni nazionali con finalità assistenziali.</w:t>
      </w:r>
    </w:p>
  </w:footnote>
  <w:footnote w:id="4">
    <w:p>
      <w:pPr>
        <w:pStyle w:val="Footnote"/>
        <w:rPr/>
      </w:pPr>
      <w:r>
        <w:rPr>
          <w:rStyle w:val="Carpredefinitoparagrafo"/>
          <w:sz w:val="12"/>
          <w:szCs w:val="12"/>
        </w:rPr>
        <w:footnoteRef/>
        <w:tab/>
        <w:t>L'attività di somministrazione al pubblico di alimenti e bevande per mezzo di distributori automatici, nel rispetto delle disposizioni igienico sanitarie e sempre che l'esercente sia in possesso dei requisiti di cui agli articoli 5 e 7, è soggetta a segnalazione certificata di inizio attività.</w:t>
      </w:r>
    </w:p>
  </w:footnote>
  <w:footnote w:id="5">
    <w:p>
      <w:pPr>
        <w:pStyle w:val="Footnote"/>
        <w:rPr/>
      </w:pPr>
      <w:r>
        <w:rPr>
          <w:rStyle w:val="Carpredefinitoparagrafo"/>
          <w:sz w:val="12"/>
          <w:szCs w:val="12"/>
        </w:rPr>
        <w:footnoteRef/>
        <w:tab/>
        <w:t>Somministrazione al pubblico di alimenti e bevande: la vendita per il consumo di tali prodotti nei locali dell'esercizio o in superfici aperte al pubblico a tal fine attrezzate annesse all'esercizio, anche quando effettuata con distributori automatici</w:t>
      </w:r>
    </w:p>
  </w:footnote>
  <w:footnote w:id="6">
    <w:p>
      <w:pPr>
        <w:pStyle w:val="Footnote"/>
        <w:rPr/>
      </w:pPr>
      <w:r>
        <w:rPr>
          <w:rStyle w:val="Carpredefinitoparagrafo"/>
          <w:sz w:val="12"/>
          <w:szCs w:val="12"/>
        </w:rPr>
        <w:footnoteRef/>
        <w:tab/>
        <w:t>Attività stagionale: l'attività svolta per uno o più periodi, anche frazionati, nel complesso non inferiori a sessanta giorni e non superiori a duecentoquaranta giorni per ciascun anno solare, come definiti dai Comuni con proprio regolamento</w:t>
      </w:r>
    </w:p>
  </w:footnote>
  <w:footnote w:id="7">
    <w:p>
      <w:pPr>
        <w:pStyle w:val="Footnote"/>
        <w:rPr/>
      </w:pPr>
      <w:r>
        <w:rPr>
          <w:rStyle w:val="Carpredefinitoparagrafo"/>
          <w:sz w:val="12"/>
          <w:szCs w:val="12"/>
        </w:rPr>
        <w:footnoteRef/>
        <w:tab/>
        <w:t>Attività temporanea: l'attività svolta per un periodo non superiore a cinquantanove giorni nel corso dell'anno</w:t>
      </w:r>
    </w:p>
  </w:footnote>
  <w:footnote w:id="8">
    <w:p>
      <w:pPr>
        <w:pStyle w:val="Footnote"/>
        <w:rPr/>
      </w:pPr>
      <w:r>
        <w:rPr>
          <w:rStyle w:val="Carpredefinitoparagrafo"/>
          <w:sz w:val="12"/>
          <w:szCs w:val="12"/>
        </w:rPr>
        <w:footnoteRef/>
        <w:tab/>
        <w:t>L'attività di intrattenimento e svago si intende prevalente se riguarda oltre la metà del volume d'affari</w:t>
      </w:r>
    </w:p>
  </w:footnote>
  <w:footnote w:id="9">
    <w:p>
      <w:pPr>
        <w:pStyle w:val="Footnote"/>
        <w:rPr/>
      </w:pPr>
      <w:r>
        <w:rPr>
          <w:rStyle w:val="Carpredefinitoparagrafo"/>
          <w:sz w:val="12"/>
          <w:szCs w:val="12"/>
        </w:rPr>
        <w:footnoteRef/>
        <w:tab/>
        <w:t xml:space="preserve">Somministrazione nel domicilio del consumatore: l'organizzazione nel domicilio dello stesso di un servizio di </w:t>
      </w:r>
      <w:r>
        <w:rPr>
          <w:rStyle w:val="Carpredefinitoparagrafo"/>
          <w:b/>
          <w:bCs/>
          <w:sz w:val="12"/>
          <w:szCs w:val="12"/>
        </w:rPr>
        <w:t>somministrazione</w:t>
      </w:r>
      <w:r>
        <w:rPr>
          <w:rStyle w:val="Carpredefinitoparagrafo"/>
          <w:sz w:val="12"/>
          <w:szCs w:val="12"/>
        </w:rPr>
        <w:t xml:space="preserve"> di alimenti e bevande rivolto </w:t>
      </w:r>
      <w:r>
        <w:rPr>
          <w:rStyle w:val="Carpredefinitoparagrafo"/>
          <w:b/>
          <w:bCs/>
          <w:sz w:val="12"/>
          <w:szCs w:val="12"/>
        </w:rPr>
        <w:t>esclusivamente</w:t>
      </w:r>
      <w:r>
        <w:rPr>
          <w:rStyle w:val="Carpredefinitoparagrafo"/>
          <w:sz w:val="12"/>
          <w:szCs w:val="12"/>
        </w:rPr>
        <w:t xml:space="preserve"> al consumatore, ai familiari e alle persone presenti</w:t>
      </w:r>
    </w:p>
  </w:footnote>
  <w:footnote w:id="10">
    <w:p>
      <w:pPr>
        <w:pStyle w:val="Footnote"/>
        <w:rPr/>
      </w:pPr>
      <w:r>
        <w:rPr/>
        <w:footnoteRef/>
        <w:tab/>
        <w:t>Quando l'attività è accessoria ad altra tipologia di somministrazione aperta al pubblico, non occorre alcun titolo di legittimazione aggiuntivo</w:t>
      </w:r>
    </w:p>
  </w:footnote>
  <w:footnote w:id="11">
    <w:p>
      <w:pPr>
        <w:pStyle w:val="Footnote"/>
        <w:rPr/>
      </w:pPr>
      <w:r>
        <w:rPr>
          <w:rStyle w:val="Carpredefinitoparagrafo"/>
          <w:sz w:val="12"/>
          <w:szCs w:val="12"/>
        </w:rPr>
        <w:footnoteRef/>
        <w:tab/>
        <w:t>Superficie aperta al pubblico: l'area a disposizione dell'operatore, pubblica o privata, comunque pertinente al locale e destinata all'esercizio dell'attività di somministrazione di alimenti e bevande</w:t>
      </w:r>
    </w:p>
  </w:footnote>
  <w:footnote w:id="12">
    <w:p>
      <w:pPr>
        <w:pStyle w:val="Footnote"/>
        <w:rPr/>
      </w:pPr>
      <w:r>
        <w:rPr>
          <w:rStyle w:val="Carpredefinitoparagrafo"/>
          <w:sz w:val="12"/>
          <w:szCs w:val="12"/>
        </w:rPr>
        <w:footnoteRef/>
        <w:tab/>
        <w:t xml:space="preserve">Le dichiarazioni sono rese ai sensi della  legge regionale </w:t>
      </w:r>
      <w:hyperlink r:id="rId1" w:tgtFrame="_top">
        <w:r>
          <w:rPr>
            <w:rStyle w:val="Carpredefinitoparagrafo"/>
            <w:sz w:val="12"/>
            <w:szCs w:val="12"/>
          </w:rPr>
          <w:t xml:space="preserve">14 febbraio 2014, n. 1 </w:t>
        </w:r>
      </w:hyperlink>
      <w:r>
        <w:rPr>
          <w:rStyle w:val="Carpredefinitoparagrafo"/>
          <w:sz w:val="12"/>
          <w:szCs w:val="12"/>
        </w:rPr>
        <w:t>(disposizioni per la prevenzione, il trattamento e il contrasto della dipendenza da gioco d'azzardo, nonché delle problematiche e patologie correlate) e della Legge regionale</w:t>
      </w:r>
      <w:r>
        <w:rPr>
          <w:rStyle w:val="Carpredefinitoparagrafo"/>
          <w:rFonts w:cs="Arial"/>
          <w:sz w:val="12"/>
          <w:szCs w:val="12"/>
        </w:rPr>
        <w:t xml:space="preserve"> </w:t>
      </w:r>
      <w:hyperlink r:id="rId2" w:tgtFrame="_top">
        <w:r>
          <w:rPr>
            <w:rStyle w:val="Carpredefinitoparagrafo"/>
            <w:rFonts w:cs="Arial"/>
            <w:sz w:val="12"/>
            <w:szCs w:val="12"/>
          </w:rPr>
          <w:t>17 luglio 2017, n. 26</w:t>
        </w:r>
      </w:hyperlink>
      <w:r>
        <w:rPr>
          <w:rStyle w:val="Carpredefinitoparagrafo"/>
          <w:rFonts w:cs="Arial"/>
          <w:sz w:val="12"/>
          <w:szCs w:val="12"/>
        </w:rPr>
        <w:t xml:space="preserve"> Modifiche alla legge regionale 14 febbraio 2014, n. 1</w:t>
      </w:r>
    </w:p>
  </w:footnote>
  <w:footnote w:id="13">
    <w:p>
      <w:pPr>
        <w:pStyle w:val="Footnote"/>
        <w:rPr/>
      </w:pPr>
      <w:r>
        <w:rPr>
          <w:rStyle w:val="Carpredefinitoparagrafo"/>
          <w:sz w:val="12"/>
          <w:szCs w:val="12"/>
        </w:rPr>
        <w:footnoteRef/>
        <w:tab/>
        <w:t>11. Il divieto di cui al comma 1 non si applica qualora l'insediamento dell'attività qualificata come luogo sensibile ai sensi della presente legge sia successivo alla installazione degli apparecchi per il gioco lecito o all'insediamento dell'attività di raccolta di scommesse</w:t>
      </w:r>
    </w:p>
  </w:footnote>
  <w:footnote w:id="14">
    <w:p>
      <w:pPr>
        <w:pStyle w:val="Footnote"/>
        <w:rPr/>
      </w:pPr>
      <w:r>
        <w:rPr>
          <w:rStyle w:val="Carpredefinitoparagrafo"/>
          <w:sz w:val="12"/>
          <w:szCs w:val="12"/>
        </w:rPr>
        <w:footnoteRef/>
        <w:tab/>
        <w:t>"</w:t>
      </w:r>
      <w:r>
        <w:rPr>
          <w:rStyle w:val="Carpredefinitoparagrafo"/>
          <w:b/>
          <w:bCs/>
          <w:sz w:val="12"/>
          <w:szCs w:val="12"/>
        </w:rPr>
        <w:t>vetustà dell'apparecchio per il gioco lecito</w:t>
      </w:r>
      <w:r>
        <w:rPr>
          <w:rStyle w:val="Carpredefinitoparagrafo"/>
          <w:sz w:val="12"/>
          <w:szCs w:val="12"/>
        </w:rPr>
        <w:t>": la sopravvenuta inadeguatezza tecnica dell'apparecchio per il gioco lecito rispetto a requisiti previsti dalla normativa vigente</w:t>
      </w:r>
    </w:p>
  </w:footnote>
  <w:footnote w:id="15">
    <w:p>
      <w:pPr>
        <w:pStyle w:val="Footnote"/>
        <w:rPr/>
      </w:pPr>
      <w:r>
        <w:rPr>
          <w:rStyle w:val="Carpredefinitoparagrafo"/>
          <w:sz w:val="12"/>
          <w:szCs w:val="12"/>
        </w:rPr>
        <w:footnoteRef/>
        <w:tab/>
        <w:t>"</w:t>
      </w:r>
      <w:r>
        <w:rPr>
          <w:rStyle w:val="Carpredefinitoparagrafo"/>
          <w:b/>
          <w:bCs/>
          <w:sz w:val="12"/>
          <w:szCs w:val="12"/>
        </w:rPr>
        <w:t>guasto dell'apparecchio per il gioco lecito</w:t>
      </w:r>
      <w:r>
        <w:rPr>
          <w:rStyle w:val="Carpredefinitoparagrafo"/>
          <w:sz w:val="12"/>
          <w:szCs w:val="12"/>
        </w:rPr>
        <w:t>": il malfunzionamento irreparabile dell'apparecchio per il gioco lecito che lo rende inservibile al suo scopo</w:t>
      </w:r>
    </w:p>
  </w:footnote>
  <w:footnote w:id="16">
    <w:p>
      <w:pPr>
        <w:pStyle w:val="Footnote"/>
        <w:rPr/>
      </w:pPr>
      <w:r>
        <w:rPr/>
        <w:footnoteRef/>
        <w:tab/>
        <w:t xml:space="preserve">Nei casi di cui al comma 4 (cioè sostituzione per vetustà o guasto), la comunicazione </w:t>
      </w:r>
      <w:r>
        <w:rPr>
          <w:rStyle w:val="Carpredefinitoparagrafo"/>
          <w:b/>
          <w:bCs/>
        </w:rPr>
        <w:t>specifica le cause che rendono necessaria la sostituzione degli apparecchi</w:t>
      </w:r>
      <w:r>
        <w:rPr/>
        <w: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Style w:val="Carpredefinitoparagrafo"/>
        <w:rFonts w:cs="Arial" w:ascii="Arial" w:hAnsi="Arial"/>
        <w:b/>
        <w:bCs/>
        <w:color w:val="999999"/>
        <w:sz w:val="16"/>
        <w:szCs w:val="16"/>
      </w:rPr>
      <w:t>B5 -</w:t>
    </w:r>
    <w:r>
      <w:rPr>
        <w:rStyle w:val="Carpredefinitoparagrafo"/>
        <w:rFonts w:ascii="Arial" w:hAnsi="Arial"/>
        <w:b/>
        <w:bCs/>
        <w:color w:val="999999"/>
        <w:sz w:val="16"/>
        <w:szCs w:val="16"/>
      </w:rPr>
      <w:t xml:space="preserve"> </w:t>
    </w:r>
    <w:r>
      <w:rPr>
        <w:rStyle w:val="Carpredefinitoparagrafo"/>
        <w:rFonts w:cs="Arial" w:ascii="Arial" w:hAnsi="Arial"/>
        <w:b/>
        <w:bCs/>
        <w:color w:val="999999"/>
        <w:sz w:val="16"/>
        <w:szCs w:val="16"/>
      </w:rPr>
      <w:t>Somministrazione di alimenti e bevande</w:t>
    </w:r>
  </w:p>
  <w:p>
    <w:pPr>
      <w:pStyle w:val="Normal"/>
      <w:rPr>
        <w:rFonts w:ascii="Arial" w:hAnsi="Arial"/>
        <w:b/>
        <w:b/>
        <w:bCs/>
        <w:color w:val="999999"/>
        <w:sz w:val="16"/>
        <w:szCs w:val="16"/>
      </w:rPr>
    </w:pPr>
    <w:r>
      <w:rPr>
        <w:rFonts w:ascii="Arial" w:hAnsi="Arial"/>
        <w:b/>
        <w:bCs/>
        <w:color w:val="999999"/>
        <w:sz w:val="16"/>
        <w:szCs w:val="16"/>
      </w:rPr>
      <w:t>Data ultima versione del modello: 29/03/2018</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Style w:val="Carpredefinitoparagrafo"/>
        <w:rFonts w:cs="Arial" w:ascii="Arial" w:hAnsi="Arial"/>
        <w:b/>
        <w:bCs/>
        <w:color w:val="999999"/>
        <w:sz w:val="16"/>
        <w:szCs w:val="16"/>
      </w:rPr>
      <w:t>B5 -</w:t>
    </w:r>
    <w:r>
      <w:rPr>
        <w:rStyle w:val="Carpredefinitoparagrafo"/>
        <w:rFonts w:ascii="Arial" w:hAnsi="Arial"/>
        <w:b/>
        <w:bCs/>
        <w:color w:val="999999"/>
        <w:sz w:val="16"/>
        <w:szCs w:val="16"/>
      </w:rPr>
      <w:t xml:space="preserve"> </w:t>
    </w:r>
    <w:r>
      <w:rPr>
        <w:rStyle w:val="Carpredefinitoparagrafo"/>
        <w:rFonts w:cs="Arial" w:ascii="Arial" w:hAnsi="Arial"/>
        <w:b/>
        <w:bCs/>
        <w:color w:val="999999"/>
        <w:sz w:val="16"/>
        <w:szCs w:val="16"/>
      </w:rPr>
      <w:t>Somministrazione di alimenti e bevande</w:t>
    </w:r>
  </w:p>
  <w:p>
    <w:pPr>
      <w:pStyle w:val="Normal"/>
      <w:rPr>
        <w:rFonts w:ascii="Arial" w:hAnsi="Arial"/>
        <w:b/>
        <w:b/>
        <w:bCs/>
        <w:color w:val="999999"/>
        <w:sz w:val="16"/>
        <w:szCs w:val="16"/>
      </w:rPr>
    </w:pPr>
    <w:r>
      <w:rPr>
        <w:rFonts w:ascii="Arial" w:hAnsi="Arial"/>
        <w:b/>
        <w:bCs/>
        <w:color w:val="999999"/>
        <w:sz w:val="16"/>
        <w:szCs w:val="16"/>
      </w:rPr>
      <w:t>Data ultima versione del modello: 29/03/2018</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decimal"/>
      <w:lvlText w:val="%1"/>
      <w:lvlJc w:val="left"/>
      <w:pPr>
        <w:ind w:left="432" w:hanging="432"/>
      </w:pPr>
    </w:lvl>
    <w:lvl w:ilvl="1">
      <w:start w:val="1"/>
      <w:pStyle w:val="Titolo2"/>
      <w:numFmt w:val="none"/>
      <w:suff w:val="nothing"/>
      <w:lvlText w:val=""/>
      <w:lvlJc w:val="left"/>
      <w:pPr>
        <w:ind w:left="0" w:hanging="0"/>
      </w:pPr>
    </w:lvl>
    <w:lvl w:ilvl="2">
      <w:start w:val="1"/>
      <w:pStyle w:val="Titolo3"/>
      <w:numFmt w:val="none"/>
      <w:suff w:val="nothing"/>
      <w:lvlText w:val=""/>
      <w:lvlJc w:val="left"/>
      <w:pPr>
        <w:ind w:left="0" w:hanging="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pStyle w:val="Titolo7"/>
      <w:numFmt w:val="none"/>
      <w:suff w:val="nothing"/>
      <w:lvlText w:val=""/>
      <w:lvlJc w:val="left"/>
      <w:pPr>
        <w:ind w:left="0" w:hanging="0"/>
      </w:pPr>
    </w:lvl>
    <w:lvl w:ilvl="7">
      <w:start w:val="1"/>
      <w:pStyle w:val="Titolo8"/>
      <w:numFmt w:val="none"/>
      <w:suff w:val="nothing"/>
      <w:lvlText w:val=""/>
      <w:lvlJc w:val="left"/>
      <w:pPr>
        <w:ind w:left="0" w:hanging="0"/>
      </w:pPr>
    </w:lvl>
    <w:lvl w:ilvl="8">
      <w:start w:val="1"/>
      <w:pStyle w:val="Titolo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fals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4"/>
        <w:szCs w:val="24"/>
        <w:lang w:val="it-IT" w:eastAsia="zh-CN" w:bidi="hi-IN"/>
      </w:rPr>
    </w:rPrDefault>
    <w:pPrDefault>
      <w:pPr>
        <w:suppressAutoHyphens w:val="false"/>
        <w:textAlignment w:val="baseline"/>
      </w:pPr>
    </w:pPrDefault>
  </w:docDefaults>
  <w:style w:type="paragraph" w:styleId="Normal">
    <w:name w:val="Normal"/>
    <w:qFormat/>
    <w:pPr>
      <w:keepNext w:val="false"/>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SimSun" w:cs="Mangal"/>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it-IT" w:eastAsia="zh-CN" w:bidi="hi-IN"/>
    </w:rPr>
  </w:style>
  <w:style w:type="character" w:styleId="Carpredefinitoparagrafo">
    <w:name w:val="Car. predefinito paragrafo"/>
    <w:qFormat/>
    <w:rPr/>
  </w:style>
  <w:style w:type="character" w:styleId="NumberingSymbols">
    <w:name w:val="Numbering Symbols"/>
    <w:qFormat/>
    <w:rPr/>
  </w:style>
  <w:style w:type="character" w:styleId="WW8Num3z0">
    <w:name w:val="WW8Num3z0"/>
    <w:qFormat/>
    <w:rPr>
      <w:rFonts w:ascii="Symbol" w:hAnsi="Symbol"/>
    </w:rPr>
  </w:style>
  <w:style w:type="character" w:styleId="Bullets">
    <w:name w:val="Bullets"/>
    <w:qFormat/>
    <w:rPr>
      <w:rFonts w:ascii="OpenSymbol" w:hAnsi="OpenSymbol" w:eastAsia="OpenSymbol" w:cs="OpenSymbol"/>
    </w:rPr>
  </w:style>
  <w:style w:type="character" w:styleId="FootnoteCharacters">
    <w:name w:val="Footnote Characters"/>
    <w:qFormat/>
    <w:rPr/>
  </w:style>
  <w:style w:type="character" w:styleId="FootnoteAnchor">
    <w:name w:val="Footnote Anchor"/>
    <w:rPr>
      <w:position w:val="24"/>
      <w:sz w:val="16"/>
    </w:rPr>
  </w:style>
  <w:style w:type="character" w:styleId="EndnoteCharacters">
    <w:name w:val="Endnote Characters"/>
    <w:qFormat/>
    <w:rPr/>
  </w:style>
  <w:style w:type="character" w:styleId="EndnoteAnchor">
    <w:name w:val="Endnote Anchor"/>
    <w:rPr>
      <w:position w:val="24"/>
      <w:sz w:val="16"/>
    </w:rPr>
  </w:style>
  <w:style w:type="character" w:styleId="StrongEmphasis">
    <w:name w:val="Strong Emphasis"/>
    <w:qFormat/>
    <w:rPr>
      <w:b/>
      <w:bCs/>
    </w:rPr>
  </w:style>
  <w:style w:type="character" w:styleId="InternetLink">
    <w:name w:val="Internet Link"/>
    <w:rPr>
      <w:color w:val="000080"/>
      <w:u w:val="single"/>
    </w:rPr>
  </w:style>
  <w:style w:type="character" w:styleId="WWCharLFO3LVL1">
    <w:name w:val="WW_CharLFO3LVL1"/>
    <w:qFormat/>
    <w:rPr>
      <w:rFonts w:ascii="Symbol" w:hAnsi="Symbol"/>
    </w:rPr>
  </w:style>
  <w:style w:type="character" w:styleId="Rimandonotaapidipagina">
    <w:name w:val="Rimando nota a piè di pagina"/>
    <w:basedOn w:val="Carpredefinitoparagrafo"/>
    <w:qFormat/>
    <w:rPr>
      <w:position w:val="24"/>
      <w:sz w:val="16"/>
    </w:rPr>
  </w:style>
  <w:style w:type="paragraph" w:styleId="Titolo1">
    <w:name w:val="Titolo 1"/>
    <w:basedOn w:val="Heading"/>
    <w:next w:val="TextBody"/>
    <w:qFormat/>
    <w:pPr>
      <w:numPr>
        <w:ilvl w:val="0"/>
        <w:numId w:val="1"/>
      </w:numPr>
      <w:suppressAutoHyphens w:val="true"/>
      <w:outlineLvl w:val="0"/>
    </w:pPr>
    <w:rPr>
      <w:b/>
      <w:bCs/>
      <w:color w:val="FF3333"/>
    </w:rPr>
  </w:style>
  <w:style w:type="paragraph" w:styleId="Titolo2">
    <w:name w:val="Titolo 2"/>
    <w:basedOn w:val="Heading"/>
    <w:next w:val="TextBody"/>
    <w:qFormat/>
    <w:pPr>
      <w:numPr>
        <w:ilvl w:val="1"/>
        <w:numId w:val="1"/>
      </w:numPr>
      <w:suppressAutoHyphens w:val="true"/>
      <w:outlineLvl w:val="1"/>
    </w:pPr>
    <w:rPr>
      <w:b/>
      <w:bCs/>
      <w:i/>
      <w:iCs/>
    </w:rPr>
  </w:style>
  <w:style w:type="paragraph" w:styleId="Titolo3">
    <w:name w:val="Titolo 3"/>
    <w:basedOn w:val="Heading"/>
    <w:next w:val="TextBody"/>
    <w:qFormat/>
    <w:pPr>
      <w:numPr>
        <w:ilvl w:val="2"/>
        <w:numId w:val="1"/>
      </w:numPr>
      <w:suppressAutoHyphens w:val="true"/>
      <w:spacing w:before="0" w:after="0"/>
      <w:textAlignment w:val="center"/>
      <w:outlineLvl w:val="2"/>
    </w:pPr>
    <w:rPr>
      <w:b/>
      <w:bCs/>
    </w:rPr>
  </w:style>
  <w:style w:type="paragraph" w:styleId="Titolo7">
    <w:name w:val="Titolo 7"/>
    <w:basedOn w:val="Normal"/>
    <w:next w:val="Normal"/>
    <w:qFormat/>
    <w:pPr>
      <w:keepNext w:val="true"/>
      <w:numPr>
        <w:ilvl w:val="6"/>
        <w:numId w:val="1"/>
      </w:numPr>
      <w:tabs>
        <w:tab w:val="left" w:pos="1980" w:leader="none"/>
      </w:tabs>
      <w:suppressAutoHyphens w:val="true"/>
      <w:jc w:val="center"/>
      <w:outlineLvl w:val="6"/>
    </w:pPr>
    <w:rPr>
      <w:i/>
      <w:iCs/>
      <w:sz w:val="20"/>
    </w:rPr>
  </w:style>
  <w:style w:type="paragraph" w:styleId="Titolo8">
    <w:name w:val="Titolo 8"/>
    <w:basedOn w:val="Heading"/>
    <w:next w:val="TextBody"/>
    <w:qFormat/>
    <w:pPr>
      <w:numPr>
        <w:ilvl w:val="7"/>
        <w:numId w:val="1"/>
      </w:numPr>
      <w:suppressAutoHyphens w:val="true"/>
      <w:outlineLvl w:val="7"/>
    </w:pPr>
    <w:rPr>
      <w:b/>
      <w:bCs/>
    </w:rPr>
  </w:style>
  <w:style w:type="paragraph" w:styleId="Titolo9">
    <w:name w:val="Titolo 9"/>
    <w:basedOn w:val="Heading"/>
    <w:next w:val="TextBody"/>
    <w:qFormat/>
    <w:pPr>
      <w:numPr>
        <w:ilvl w:val="8"/>
        <w:numId w:val="1"/>
      </w:numPr>
      <w:suppressAutoHyphens w:val="true"/>
      <w:outlineLvl w:val="8"/>
    </w:pPr>
    <w:rPr>
      <w:b/>
      <w:bCs/>
    </w:rPr>
  </w:style>
  <w:style w:type="paragraph" w:styleId="Normale">
    <w:name w:val="Normale"/>
    <w:qFormat/>
    <w:pPr>
      <w:keepNext w:val="false"/>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SimSun" w:cs="Mangal"/>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it-IT" w:eastAsia="zh-CN" w:bidi="hi-IN"/>
    </w:rPr>
  </w:style>
  <w:style w:type="paragraph" w:styleId="Heading">
    <w:name w:val="Heading"/>
    <w:basedOn w:val="Normal"/>
    <w:next w:val="TextBody"/>
    <w:qFormat/>
    <w:pPr>
      <w:keepNext w:val="true"/>
      <w:suppressAutoHyphens w:val="true"/>
      <w:spacing w:before="240" w:after="120"/>
    </w:pPr>
    <w:rPr>
      <w:rFonts w:ascii="Arial" w:hAnsi="Arial" w:eastAsia="Arial Unicode MS" w:cs="Tahoma"/>
      <w:sz w:val="28"/>
      <w:szCs w:val="28"/>
    </w:rPr>
  </w:style>
  <w:style w:type="paragraph" w:styleId="TextBody">
    <w:name w:val="Body Text"/>
    <w:basedOn w:val="Normal"/>
    <w:pPr>
      <w:suppressAutoHyphens w:val="true"/>
      <w:spacing w:before="0" w:after="120"/>
    </w:pPr>
    <w:rPr/>
  </w:style>
  <w:style w:type="paragraph" w:styleId="Elenco">
    <w:name w:val="Elenco"/>
    <w:basedOn w:val="TextBody"/>
    <w:qFormat/>
    <w:pPr>
      <w:suppressAutoHyphens w:val="true"/>
    </w:pPr>
    <w:rPr>
      <w:rFonts w:cs="Tahoma"/>
    </w:rPr>
  </w:style>
  <w:style w:type="paragraph" w:styleId="Didascalia">
    <w:name w:val="Didascalia"/>
    <w:basedOn w:val="Normal"/>
    <w:qFormat/>
    <w:pPr>
      <w:suppressLineNumbers/>
      <w:suppressAutoHyphens w:val="true"/>
      <w:spacing w:before="120" w:after="120"/>
    </w:pPr>
    <w:rPr>
      <w:rFonts w:cs="Tahoma"/>
      <w:i/>
      <w:iCs/>
    </w:rPr>
  </w:style>
  <w:style w:type="paragraph" w:styleId="Index">
    <w:name w:val="Index"/>
    <w:basedOn w:val="Normal"/>
    <w:qFormat/>
    <w:pPr>
      <w:suppressLineNumbers/>
      <w:suppressAutoHyphens w:val="true"/>
    </w:pPr>
    <w:rPr>
      <w:rFonts w:cs="Tahoma"/>
    </w:rPr>
  </w:style>
  <w:style w:type="paragraph" w:styleId="TableContents">
    <w:name w:val="Table Contents"/>
    <w:basedOn w:val="Normal"/>
    <w:qFormat/>
    <w:pPr>
      <w:suppressLineNumbers/>
      <w:suppressAutoHyphens w:val="true"/>
    </w:pPr>
    <w:rPr>
      <w:rFonts w:ascii="Arial" w:hAnsi="Arial"/>
      <w:sz w:val="20"/>
    </w:rPr>
  </w:style>
  <w:style w:type="paragraph" w:styleId="TableHeading">
    <w:name w:val="Table Heading"/>
    <w:basedOn w:val="TableContents"/>
    <w:qFormat/>
    <w:pPr>
      <w:suppressAutoHyphens w:val="true"/>
      <w:jc w:val="center"/>
    </w:pPr>
    <w:rPr>
      <w:b/>
      <w:bCs/>
    </w:rPr>
  </w:style>
  <w:style w:type="paragraph" w:styleId="Heading10">
    <w:name w:val="Heading 10"/>
    <w:basedOn w:val="Heading"/>
    <w:next w:val="TextBody"/>
    <w:qFormat/>
    <w:pPr>
      <w:suppressAutoHyphens w:val="true"/>
    </w:pPr>
    <w:rPr>
      <w:b/>
      <w:bCs/>
    </w:rPr>
  </w:style>
  <w:style w:type="paragraph" w:styleId="Pidipagina">
    <w:name w:val="Piè di pagina"/>
    <w:basedOn w:val="Normal"/>
    <w:qFormat/>
    <w:pPr>
      <w:suppressLineNumbers/>
      <w:tabs>
        <w:tab w:val="center" w:pos="4819" w:leader="none"/>
        <w:tab w:val="right" w:pos="9638" w:leader="none"/>
      </w:tabs>
      <w:suppressAutoHyphens w:val="true"/>
    </w:pPr>
    <w:rPr/>
  </w:style>
  <w:style w:type="paragraph" w:styleId="Intestazione">
    <w:name w:val="Intestazione"/>
    <w:basedOn w:val="Normal"/>
    <w:qFormat/>
    <w:pPr>
      <w:suppressLineNumbers/>
      <w:tabs>
        <w:tab w:val="center" w:pos="4819" w:leader="none"/>
        <w:tab w:val="right" w:pos="9638" w:leader="none"/>
      </w:tabs>
      <w:suppressAutoHyphens w:val="true"/>
    </w:pPr>
    <w:rPr/>
  </w:style>
  <w:style w:type="paragraph" w:styleId="Footnote">
    <w:name w:val="Footnote Text"/>
    <w:basedOn w:val="Normal"/>
    <w:pPr>
      <w:suppressLineNumbers/>
      <w:suppressAutoHyphens w:val="true"/>
      <w:ind w:left="283" w:hanging="283"/>
    </w:pPr>
    <w:rPr>
      <w:rFonts w:ascii="Arial" w:hAnsi="Arial"/>
      <w:sz w:val="20"/>
      <w:szCs w:val="20"/>
    </w:rPr>
  </w:style>
  <w:style w:type="paragraph" w:styleId="Endnote">
    <w:name w:val="Endnote Text"/>
    <w:basedOn w:val="Normal"/>
    <w:pPr>
      <w:suppressLineNumbers/>
      <w:suppressAutoHyphens w:val="true"/>
      <w:ind w:left="283" w:hanging="283"/>
    </w:pPr>
    <w:rPr>
      <w:sz w:val="20"/>
      <w:szCs w:val="20"/>
    </w:rPr>
  </w:style>
  <w:style w:type="paragraph" w:styleId="Header">
    <w:name w:val="Header"/>
    <w:basedOn w:val="Normal"/>
    <w:pPr>
      <w:suppressLineNumbers/>
      <w:tabs>
        <w:tab w:val="center" w:pos="4819" w:leader="none"/>
        <w:tab w:val="right" w:pos="9638" w:leader="none"/>
      </w:tabs>
    </w:pPr>
    <w:rPr/>
  </w:style>
  <w:style w:type="paragraph" w:styleId="Footer">
    <w:name w:val="Footer"/>
    <w:basedOn w:val="Normal"/>
    <w:pPr>
      <w:suppressLineNumbers/>
      <w:tabs>
        <w:tab w:val="center" w:pos="4819" w:leader="none"/>
        <w:tab w:val="right" w:pos="9638" w:leader="none"/>
      </w:tabs>
    </w:pPr>
    <w:rPr/>
  </w:style>
  <w:style w:type="numbering" w:styleId="Numbering1">
    <w:name w:val="Numbering 1"/>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lexview-int.regione.fvg.it/fontinormative/xml/xmlLex.aspx?anno=2014&amp;legge=1&amp;lista=0&amp;fx=lex" TargetMode="External"/><Relationship Id="rId2" Type="http://schemas.openxmlformats.org/officeDocument/2006/relationships/hyperlink" Target="http://lexview-int.regione.fvg.it/FontiNormative/xml/xmlLex.aspx?anno=2017&amp;legge=26&amp;ID=art7&amp;lista=0&amp;fx=lex" TargetMode="External"/>
</Relationships>
</file>

<file path=docProps/app.xml><?xml version="1.0" encoding="utf-8"?>
<Properties xmlns="http://schemas.openxmlformats.org/officeDocument/2006/extended-properties" xmlns:vt="http://schemas.openxmlformats.org/officeDocument/2006/docPropsVTypes">
  <Template/>
  <TotalTime>406</TotalTime>
  <Application>LibreOffice/5.3.6.1$Linux_X86_64 LibreOffice_project/30$Build-1</Application>
  <Pages>6</Pages>
  <Words>2403</Words>
  <Characters>13703</Characters>
  <CharactersWithSpaces>16074</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2012-11-28T09:45:00Z</dcterms:created>
  <dc:creator>Livio Metton</dc:creator>
  <dc:description>Versione 1.0</dc:description>
  <dc:language>en-US</dc:language>
  <cp:lastModifiedBy>Andrea Piredda</cp:lastModifiedBy>
  <cp:lastPrinted>2017-06-12T10:59:00Z</cp:lastPrinted>
  <dcterms:modified xsi:type="dcterms:W3CDTF">2018-04-27T09:27:00Z</dcterms:modified>
  <cp:revision>365</cp:revision>
  <dc:subject/>
  <dc:title/>
</cp:coreProperties>
</file>