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45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3215"/>
        <w:gridCol w:w="1583"/>
        <w:gridCol w:w="14"/>
        <w:gridCol w:w="9"/>
        <w:gridCol w:w="1609"/>
        <w:gridCol w:w="3215"/>
      </w:tblGrid>
      <w:tr>
        <w:trPr>
          <w:trHeight w:val="283" w:hRule="atLeast"/>
        </w:trPr>
        <w:tc>
          <w:tcPr>
            <w:tcW w:w="48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REGIME DI AVVIO:</w:t>
            </w:r>
          </w:p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 xml:space="preserve">Segnalazione Certificata di Inizio Attività </w:t>
            </w:r>
            <w:r>
              <w:rPr>
                <w:rFonts w:cs="Arial" w:ascii="Arial" w:hAnsi="Arial"/>
                <w:b w:val="false"/>
                <w:bCs w:val="false"/>
                <w:sz w:val="18"/>
                <w:szCs w:val="18"/>
              </w:rPr>
              <w:t>ex L. 122/1992</w:t>
            </w:r>
          </w:p>
        </w:tc>
        <w:tc>
          <w:tcPr>
            <w:tcW w:w="48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informazioni e i dati corrispondono a quelli previsti nella modulistica unificata e standardizzata, approvata dalla Conferenza Unificata  in data 6 luglio 2017</w:t>
            </w:r>
          </w:p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sezioni e le informazioni variate sulla base delle diverse disposizioni regionali sono contrassegnate con un asterisco (*)</w:t>
            </w:r>
          </w:p>
        </w:tc>
      </w:tr>
      <w:tr>
        <w:trPr>
          <w:trHeight w:val="283" w:hRule="atLeast"/>
        </w:trPr>
        <w:tc>
          <w:tcPr>
            <w:tcW w:w="4812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83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</w:r>
          </w:p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Questo modulo 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  <w:u w:val="single"/>
              </w:rPr>
              <w:t>DEVE ESSERE compilato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 con OpenOffice o Libre Office</w:t>
            </w:r>
          </w:p>
        </w:tc>
      </w:tr>
      <w:tr>
        <w:trPr>
          <w:trHeight w:val="510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57" w:after="0"/>
              <w:rPr>
                <w:rFonts w:ascii="Arial" w:hAnsi="Arial"/>
                <w:b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1. Dati generali dell'intervento</w:t>
            </w:r>
          </w:p>
        </w:tc>
      </w:tr>
      <w:tr>
        <w:trPr>
          <w:trHeight w:val="454" w:hRule="exac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62" w:after="62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1.1 Numero della domanda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515" w:hRule="exac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textAlignment w:val="center"/>
              <w:rPr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1.2 Titolare dell'esercizio</w:t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</w:p>
        </w:tc>
      </w:tr>
      <w:tr>
        <w:trPr>
          <w:trHeight w:val="415" w:hRule="exact"/>
        </w:trPr>
        <w:tc>
          <w:tcPr>
            <w:tcW w:w="9645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0"/>
              <w:textAlignment w:val="center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1.3 Indirizzo dell'esercizio</w:t>
            </w:r>
          </w:p>
        </w:tc>
      </w:tr>
      <w:tr>
        <w:trPr>
          <w:trHeight w:val="751" w:hRule="exac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b/>
                <w:bCs/>
                <w:i w:val="false"/>
                <w:iCs w:val="false"/>
                <w:color w:val="000000"/>
                <w:sz w:val="28"/>
                <w:szCs w:val="28"/>
              </w:rPr>
              <w:t>/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40180" cy="162560"/>
                      <wp:effectExtent l="0" t="0" r="0" b="0"/>
                      <wp:docPr id="1" name="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39640" cy="162000"/>
                              </a:xfrm>
                            </wpg:grpSpPr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style="position:absolute;margin-left:0pt;margin-top:-6.4pt;width:113.35pt;height:12.75pt" coordorigin="0,-128" coordsize="2267,255"/>
                  </w:pict>
                </mc:Fallback>
              </mc:AlternateConten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432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0" w:after="0"/>
              <w:ind w:left="421" w:right="-1" w:hanging="0"/>
              <w:rPr>
                <w:rFonts w:ascii="Arial" w:hAnsi="Arial" w:cs="Arial"/>
                <w:b/>
                <w:b/>
                <w:color w:val="FF0000"/>
                <w:sz w:val="28"/>
                <w:szCs w:val="28"/>
              </w:rPr>
            </w:pPr>
            <w:r>
              <w:rPr>
                <w:rFonts w:cs="Arial"/>
                <w:b/>
                <w:color w:val="FF0000"/>
                <w:sz w:val="28"/>
                <w:szCs w:val="28"/>
              </w:rPr>
              <w:t xml:space="preserve">2. Specifiche relative all'attività </w:t>
            </w:r>
          </w:p>
        </w:tc>
      </w:tr>
      <w:tr>
        <w:trPr>
          <w:trHeight w:val="353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lineRule="auto" w:line="240"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20"/>
                <w:szCs w:val="20"/>
              </w:rPr>
              <w:t xml:space="preserve">2.1 Tipologia di attività </w:t>
            </w:r>
            <w:r>
              <w:rPr>
                <w:rStyle w:val="FootnoteAnchor"/>
                <w:rFonts w:eastAsia="Arial Unicode MS" w:cs="Tahoma"/>
                <w:i w:val="false"/>
                <w:iCs w:val="false"/>
                <w:color w:val="0000FF"/>
                <w:sz w:val="20"/>
                <w:szCs w:val="20"/>
              </w:rPr>
              <w:footnoteReference w:id="2"/>
            </w:r>
          </w:p>
        </w:tc>
      </w:tr>
      <w:tr>
        <w:trPr>
          <w:trHeight w:val="448" w:hRule="exact"/>
        </w:trPr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3"/>
              <w:numPr>
                <w:ilvl w:val="2"/>
                <w:numId w:val="1"/>
              </w:numPr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b w:val="false"/>
                <w:bCs w:val="false"/>
                <w:sz w:val="16"/>
                <w:szCs w:val="16"/>
              </w:rPr>
            </w:r>
            <w:r>
              <w:rPr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b w:val="false"/>
                <w:bCs w:val="false"/>
                <w:sz w:val="16"/>
                <w:szCs w:val="16"/>
              </w:rPr>
              <w:t>meccatronica</w:t>
            </w:r>
          </w:p>
        </w:tc>
        <w:tc>
          <w:tcPr>
            <w:tcW w:w="3215" w:type="dxa"/>
            <w:gridSpan w:val="4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3"/>
              <w:numPr>
                <w:ilvl w:val="2"/>
                <w:numId w:val="1"/>
              </w:numPr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b w:val="false"/>
                <w:bCs w:val="false"/>
                <w:sz w:val="16"/>
                <w:szCs w:val="16"/>
              </w:rPr>
            </w:r>
            <w:r>
              <w:rPr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b w:val="false"/>
                <w:bCs w:val="false"/>
                <w:sz w:val="16"/>
                <w:szCs w:val="16"/>
              </w:rPr>
              <w:t xml:space="preserve">carrozzeria </w:t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right="0" w:hanging="0"/>
              <w:rPr/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gommista</w:t>
            </w:r>
          </w:p>
        </w:tc>
      </w:tr>
      <w:tr>
        <w:trPr>
          <w:trHeight w:val="380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lineRule="auto" w:line="240" w:before="57" w:after="57"/>
              <w:ind w:left="0" w:right="0" w:hanging="0"/>
              <w:jc w:val="left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20"/>
                <w:szCs w:val="20"/>
              </w:rPr>
              <w:t>2.2 Superficie complessiva coperta</w:t>
            </w:r>
          </w:p>
        </w:tc>
      </w:tr>
      <w:tr>
        <w:trPr>
          <w:trHeight w:val="380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3"/>
              <w:keepNext w:val="true"/>
              <w:numPr>
                <w:ilvl w:val="0"/>
                <w:numId w:val="0"/>
              </w:numPr>
              <w:ind w:left="777" w:right="0" w:hanging="0"/>
              <w:rPr>
                <w:rFonts w:ascii="Arial" w:hAnsi="Arial" w:eastAsia="Arial Unicode MS" w:cs="Tahoma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sz w:val="16"/>
                <w:szCs w:val="16"/>
              </w:rPr>
              <w:t xml:space="preserve">superficie m </w:t>
            </w:r>
            <w:r>
              <w:rPr>
                <w:rFonts w:eastAsia="Arial Unicode MS" w:cs="Tahoma"/>
                <w:b w:val="false"/>
                <w:bCs w:val="false"/>
                <w:sz w:val="16"/>
                <w:szCs w:val="16"/>
                <w:vertAlign w:val="superscript"/>
              </w:rPr>
              <w:t>2</w:t>
            </w:r>
            <w:r>
              <w:rPr>
                <w:rFonts w:eastAsia="Arial Unicode MS" w:cs="Tahoma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eastAsia="Arial Unicode MS" w:cs="Tahoma"/>
                <w:b w:val="false"/>
                <w:bCs w:val="false"/>
                <w:sz w:val="16"/>
                <w:szCs w:val="16"/>
              </w:rPr>
            </w:r>
          </w:p>
        </w:tc>
      </w:tr>
      <w:tr>
        <w:trPr>
          <w:trHeight w:val="334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keepNext w:val="true"/>
              <w:snapToGrid w:val="false"/>
              <w:spacing w:before="0" w:after="0"/>
              <w:rPr>
                <w:rFonts w:ascii="Arial" w:hAnsi="Arial" w:eastAsia="Arial Unicode MS" w:cs="Tahoma"/>
                <w:b/>
                <w:b/>
                <w:color w:val="0000FF"/>
                <w:sz w:val="20"/>
                <w:szCs w:val="20"/>
              </w:rPr>
            </w:pPr>
            <w:r>
              <w:rPr>
                <w:rFonts w:eastAsia="Arial Unicode MS" w:cs="Tahoma" w:ascii="Arial" w:hAnsi="Arial"/>
                <w:b/>
                <w:color w:val="0000FF"/>
                <w:sz w:val="20"/>
                <w:szCs w:val="20"/>
              </w:rPr>
              <w:t xml:space="preserve">2.3 Soggetto in possesso dei requisiti professionali </w:t>
            </w:r>
            <w:r>
              <w:rPr>
                <w:rFonts w:eastAsia="Arial Unicode MS" w:cs="Arial" w:ascii="Arial" w:hAnsi="Arial"/>
                <w:b/>
                <w:color w:val="0000FF"/>
                <w:sz w:val="20"/>
                <w:szCs w:val="20"/>
              </w:rPr>
              <w:t>(preposto alla gestione tecnica)</w:t>
            </w:r>
          </w:p>
        </w:tc>
      </w:tr>
      <w:tr>
        <w:trPr>
          <w:trHeight w:val="684" w:hRule="atLeast"/>
        </w:trPr>
        <w:tc>
          <w:tcPr>
            <w:tcW w:w="96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Attività di MECCATRONICA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coincide con il titolare o con il legale rappresentante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 xml:space="preserve">è un soggetto terzo, </w:t>
            </w:r>
            <w:r>
              <w:rPr>
                <w:rFonts w:cs="Arial" w:ascii="Arial" w:hAnsi="Arial"/>
                <w:sz w:val="12"/>
                <w:szCs w:val="12"/>
              </w:rPr>
              <w:t xml:space="preserve">i cui dati anagrafici sono riportati nel modello “D3 - Requisiti antimafia” e  </w:t>
            </w:r>
            <w:r>
              <w:rPr>
                <w:rFonts w:cs="Arial" w:ascii="Arial" w:hAnsi="Arial"/>
                <w:color w:val="auto"/>
                <w:sz w:val="12"/>
                <w:szCs w:val="12"/>
              </w:rPr>
              <w:t>“D16 - Requisiti morali e professionali direttore tecnico autoriparatori</w:t>
            </w:r>
            <w:r>
              <w:rPr>
                <w:rFonts w:cs="Arial" w:ascii="Arial" w:hAnsi="Arial"/>
                <w:b w:val="false"/>
                <w:i w:val="false"/>
                <w:caps w:val="false"/>
                <w:smallCaps w:val="false"/>
                <w:color w:val="auto"/>
                <w:spacing w:val="0"/>
                <w:sz w:val="12"/>
                <w:szCs w:val="12"/>
              </w:rPr>
              <w:t xml:space="preserve">” </w:t>
            </w:r>
          </w:p>
        </w:tc>
      </w:tr>
      <w:tr>
        <w:trPr>
          <w:trHeight w:val="684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Attività di CARROZZERIA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coincide con il titolare o con il legale rappresentante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 xml:space="preserve">è un soggetto terzo, </w:t>
            </w:r>
            <w:r>
              <w:rPr>
                <w:rFonts w:cs="Arial" w:ascii="Arial" w:hAnsi="Arial"/>
                <w:sz w:val="12"/>
                <w:szCs w:val="12"/>
              </w:rPr>
              <w:t xml:space="preserve">i cui dati anagrafici sono riportati nel modello “D3 - Requisiti antimafia” e  </w:t>
            </w:r>
            <w:r>
              <w:rPr>
                <w:rFonts w:cs="Arial" w:ascii="Arial" w:hAnsi="Arial"/>
                <w:color w:val="auto"/>
                <w:sz w:val="12"/>
                <w:szCs w:val="12"/>
              </w:rPr>
              <w:t>“D16 - Requisiti morali e professionali direttore tecnico autoriparatori</w:t>
            </w:r>
            <w:r>
              <w:rPr>
                <w:rFonts w:cs="Arial" w:ascii="Arial" w:hAnsi="Arial"/>
                <w:b w:val="false"/>
                <w:i w:val="false"/>
                <w:caps w:val="false"/>
                <w:smallCaps w:val="false"/>
                <w:color w:val="auto"/>
                <w:spacing w:val="0"/>
                <w:sz w:val="12"/>
                <w:szCs w:val="12"/>
              </w:rPr>
              <w:t xml:space="preserve">” </w:t>
            </w:r>
          </w:p>
        </w:tc>
      </w:tr>
      <w:tr>
        <w:trPr>
          <w:trHeight w:val="684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Attività di GOMMISTA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coincide con il titolare o con il legale rappresentante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 xml:space="preserve">è un soggetto terzo, </w:t>
            </w:r>
            <w:r>
              <w:rPr>
                <w:rFonts w:cs="Arial" w:ascii="Arial" w:hAnsi="Arial"/>
                <w:sz w:val="12"/>
                <w:szCs w:val="12"/>
              </w:rPr>
              <w:t xml:space="preserve">i cui dati anagrafici sono riportati nel modello “D3 - Requisiti antimafia” e  </w:t>
            </w:r>
            <w:r>
              <w:rPr>
                <w:rFonts w:cs="Arial" w:ascii="Arial" w:hAnsi="Arial"/>
                <w:color w:val="auto"/>
                <w:sz w:val="12"/>
                <w:szCs w:val="12"/>
              </w:rPr>
              <w:t>“D16 - Requisiti morali e professionali direttore tecnico autoriparatori</w:t>
            </w:r>
            <w:r>
              <w:rPr>
                <w:rFonts w:cs="Arial" w:ascii="Arial" w:hAnsi="Arial"/>
                <w:b w:val="false"/>
                <w:i w:val="false"/>
                <w:caps w:val="false"/>
                <w:smallCaps w:val="false"/>
                <w:color w:val="auto"/>
                <w:spacing w:val="0"/>
                <w:sz w:val="12"/>
                <w:szCs w:val="12"/>
              </w:rPr>
              <w:t xml:space="preserve">” </w:t>
            </w:r>
          </w:p>
        </w:tc>
      </w:tr>
      <w:tr>
        <w:trPr>
          <w:trHeight w:val="284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before="68" w:after="62"/>
              <w:ind w:left="0" w:right="0" w:hanging="0"/>
              <w:rPr>
                <w:rFonts w:ascii="Arial" w:hAnsi="Arial" w:eastAsia="Arial Unicode MS" w:cs="Tahoma"/>
                <w:b/>
                <w:b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b/>
                <w:i w:val="false"/>
                <w:iCs w:val="false"/>
                <w:color w:val="0000FF"/>
                <w:sz w:val="20"/>
                <w:szCs w:val="20"/>
              </w:rPr>
              <w:t>Dichiarazioni generali ai sensi e per gli effetti degli art. 46 e 47 del D.P.R. 445/2000</w:t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IL SOTTOSCRITTO/LA SOTTOSCRITTA</w:t>
            </w:r>
          </w:p>
        </w:tc>
      </w:tr>
      <w:tr>
        <w:trPr>
          <w:trHeight w:val="397" w:hRule="atLeast"/>
        </w:trPr>
        <w:tc>
          <w:tcPr>
            <w:tcW w:w="4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Cognome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/>
            </w:pPr>
            <w:r>
              <w:rPr>
                <w:rFonts w:cs="Arial" w:ascii="Arial" w:hAnsi="Arial"/>
                <w:sz w:val="16"/>
                <w:szCs w:val="16"/>
              </w:rPr>
              <w:t xml:space="preserve">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4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Data di nascita </w:t>
            </w:r>
            <w:r>
              <w:rPr>
                <w:rFonts w:cs="Arial" w:ascii="Arial" w:hAnsi="Arial"/>
                <w:sz w:val="16"/>
                <w:szCs w:val="16"/>
              </w:rPr>
            </w:r>
            <w:sdt>
              <w:sdtPr>
                <w:date w:fullDate="1900-01-01T00:00:00Z">
                  <w:dateFormat w:val="dd/MM/yyyy"/>
                  <w:lid w:val="en-US"/>
                  <w:storeMappedDataAs w:val="dateTime"/>
                  <w:calendar w:val="gregorian"/>
                </w:date>
              </w:sdtPr>
              <w:sdtContent>
                <w:r>
                  <w:t>01/01/1900</w:t>
                </w:r>
              </w:sdtContent>
            </w:sdt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Codice Fiscale </w:t>
            </w:r>
            <w:r>
              <w:rPr>
                <w:rFonts w:cs="Arial" w:ascii="Arial" w:hAnsi="Arial"/>
                <w:sz w:val="16"/>
                <w:szCs w:val="16"/>
              </w:rPr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/>
                <w:b w:val="false"/>
                <w:i w:val="false"/>
                <w:sz w:val="16"/>
              </w:rPr>
            </w:pPr>
            <w:r>
              <w:rPr>
                <w:rFonts w:ascii="Arial" w:hAnsi="Arial"/>
                <w:b w:val="false"/>
                <w:i w:val="false"/>
                <w:sz w:val="16"/>
              </w:rPr>
              <w:t>Luogo nascita</w:t>
            </w:r>
          </w:p>
        </w:tc>
      </w:tr>
      <w:tr>
        <w:trPr>
          <w:trHeight w:val="397" w:hRule="atLeast"/>
        </w:trPr>
        <w:tc>
          <w:tcPr>
            <w:tcW w:w="4821" w:type="dxa"/>
            <w:gridSpan w:val="4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Comune: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Provincia: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450" w:hRule="atLeast"/>
        </w:trPr>
        <w:tc>
          <w:tcPr>
            <w:tcW w:w="4821" w:type="dxa"/>
            <w:gridSpan w:val="4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Città estera: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Stato: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527" w:hRule="atLeast"/>
        </w:trPr>
        <w:tc>
          <w:tcPr>
            <w:tcW w:w="96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i/>
                <w:i/>
                <w:sz w:val="16"/>
                <w:szCs w:val="16"/>
              </w:rPr>
            </w:pPr>
            <w:r>
              <w:rPr>
                <w:rFonts w:cs="Arial" w:ascii="Arial" w:hAnsi="Arial"/>
                <w:i/>
                <w:sz w:val="16"/>
                <w:szCs w:val="16"/>
              </w:rPr>
              <w:t>consapevole delle sanzioni penali previste dalla legge per le false dichiarazioni e attestazioni (art. 76 del D.P.R. n°445 del 28/12/2000 e Codice penale), sotto la propria responsabilità,</w:t>
            </w:r>
          </w:p>
        </w:tc>
      </w:tr>
      <w:tr>
        <w:trPr>
          <w:trHeight w:val="236" w:hRule="atLeast"/>
        </w:trPr>
        <w:tc>
          <w:tcPr>
            <w:tcW w:w="96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DICHIARA</w:t>
            </w:r>
          </w:p>
        </w:tc>
      </w:tr>
      <w:tr>
        <w:trPr>
          <w:trHeight w:val="527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 aver rispettato i regolamenti locali di polizia urbana e di igiene e sanità, i regolamenti edilizi e le norme urbanistiche nonché quelle relative alle destinazioni d’uso</w:t>
            </w:r>
          </w:p>
        </w:tc>
      </w:tr>
      <w:tr>
        <w:trPr>
          <w:trHeight w:val="400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 aver rispettato la normativa in materia di prevenzione incendi prevista dal DPR n.151 del 2001</w:t>
            </w:r>
          </w:p>
        </w:tc>
      </w:tr>
      <w:tr>
        <w:trPr>
          <w:trHeight w:val="410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 aver rispettato le norme in materia di sicurezza sui luoghi di lavoro previste dal D. Lgs. n. 81 del 2008</w:t>
            </w:r>
          </w:p>
        </w:tc>
      </w:tr>
      <w:tr>
        <w:trPr>
          <w:trHeight w:val="354" w:hRule="atLeast"/>
        </w:trPr>
        <w:tc>
          <w:tcPr>
            <w:tcW w:w="9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28" w:after="28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di impegnarsi a comunicare ogni variazione relativa a stati, fatti, condizioni e titolarità rispetto a quanto dichiarato.</w:t>
            </w:r>
          </w:p>
        </w:tc>
      </w:tr>
    </w:tbl>
    <w:p>
      <w:pPr>
        <w:pStyle w:val="TextBody"/>
        <w:spacing w:before="0" w:after="0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>INFORMATIVA SULLA PRIVACY (ART. 13 del d.lgs. n. 196/2003)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 D.Lgs. n. 196 del 30 giugno 2003 (“Codice in materia di protezione dei dati personali”) tutela le persone e gli altri soggetti rispetto al trattamento dei dati personali. Pertanto, come previsto dall’art. 13 del Codice, si forniscono le seguenti informazioni: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Finalità del trattamento. I dati personali saranno utilizzati dagli uffici nell’ambito del procedimento per il quale la dichiarazione viene resa.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Modalità del trattamento. I dati saranno trattati dagli incaricati sia con strumenti cartacei sia con strumenti informatici a disposizione degli uffici.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Ambito di comunicazione.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Diritti. L’interessato può in ogni momento esercitare i diritti di accesso, di rettifica, di aggiornamento e di integrazione dei dati come previsto dall’art. 7 del d.lgs. n. 196/2003. Per esercitare tali diritti tutte le richieste devono essere rivolte al SUAP.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Titolare del trattamento: SUAP in cui è localizzata l'attività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Il/la sottoscritto/a dichiara di aver letto l’informativa sul trattamento dei dati personali.</w:t>
      </w:r>
    </w:p>
    <w:p>
      <w:pPr>
        <w:pStyle w:val="TextBody"/>
        <w:spacing w:before="0" w:after="0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tbl>
      <w:tblPr>
        <w:tblW w:w="9619" w:type="dxa"/>
        <w:jc w:val="left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352"/>
        <w:gridCol w:w="4267"/>
      </w:tblGrid>
      <w:tr>
        <w:trPr/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TableContents"/>
              <w:pBdr/>
              <w:spacing w:before="0" w:after="0"/>
              <w:ind w:left="79" w:right="-85" w:hanging="0"/>
              <w:rPr>
                <w:rFonts w:ascii="Arial" w:hAnsi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/>
                <w:b/>
                <w:color w:val="FF0000"/>
                <w:sz w:val="28"/>
                <w:szCs w:val="28"/>
              </w:rPr>
              <w:t>3. Opzioni di firma</w:t>
            </w:r>
          </w:p>
        </w:tc>
      </w:tr>
      <w:tr>
        <w:trPr/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TableContents"/>
              <w:suppressLineNumbers/>
              <w:pBdr/>
              <w:snapToGrid w:val="false"/>
              <w:spacing w:before="57" w:after="57"/>
              <w:ind w:left="57" w:right="131" w:hanging="0"/>
              <w:jc w:val="both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In caso sia stata conferita procura speciale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, il presente documento è sottoscritto con </w:t>
            </w: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firma autografa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 dal soggetto delegante e conservato in originale dal procuratore, il quale provvederà a firmare digitalmente il modulo inviato al SUAP</w:t>
            </w:r>
          </w:p>
        </w:tc>
        <w:tc>
          <w:tcPr>
            <w:tcW w:w="4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snapToGrid w:val="false"/>
              <w:spacing w:before="57" w:after="0"/>
              <w:ind w:left="103" w:right="0" w:hanging="0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2"/>
                <w:szCs w:val="12"/>
              </w:rPr>
            </w:pPr>
            <w:r>
              <w:rPr>
                <w:rFonts w:cs="Arial" w:ascii="Arial" w:hAnsi="Arial"/>
                <w:bCs w:val="false"/>
                <w:iCs w:val="false"/>
                <w:sz w:val="12"/>
                <w:szCs w:val="12"/>
              </w:rPr>
              <w:t>(Firma autografa in questo spazio)</w:t>
            </w:r>
          </w:p>
        </w:tc>
      </w:tr>
    </w:tbl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Attenzione: qualora dai controlli successivi il contenuto delle dichiarazioni risulti non corrispondente al vero, oltre alle sanzioni penali, è prevista la decadenza dai benefici ottenuti sulla base delle dichiarazioni stesse (art. 75 del DPR 445 del 2000).</w:t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2408"/>
        <w:gridCol w:w="1455"/>
        <w:gridCol w:w="1512"/>
        <w:gridCol w:w="4263"/>
      </w:tblGrid>
      <w:tr>
        <w:trPr/>
        <w:tc>
          <w:tcPr>
            <w:tcW w:w="963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 xml:space="preserve">Quadro riepilogativo della documentazione allegata </w:t>
            </w:r>
          </w:p>
        </w:tc>
      </w:tr>
      <w:tr>
        <w:trPr/>
        <w:tc>
          <w:tcPr>
            <w:tcW w:w="9638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 sistema SUAP in rete propone automaticamente i moduli e gli allegati necessari per il procedimento scelto</w:t>
            </w:r>
          </w:p>
        </w:tc>
      </w:tr>
      <w:tr>
        <w:trPr/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 xml:space="preserve">Denominazione </w:t>
            </w:r>
          </w:p>
        </w:tc>
        <w:tc>
          <w:tcPr>
            <w:tcW w:w="723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Procura/delega </w:t>
            </w:r>
          </w:p>
        </w:tc>
        <w:tc>
          <w:tcPr>
            <w:tcW w:w="7230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procura/delega a presentare la segnalazione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Copia del documento di identità del/i titolare/i</w:t>
            </w:r>
          </w:p>
        </w:tc>
        <w:tc>
          <w:tcPr>
            <w:tcW w:w="7230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in cui la segnalazione non sia sottoscritta in forma digitale e in assenza di procura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degli altri soci + copia del documento di identità</w:t>
            </w:r>
          </w:p>
        </w:tc>
        <w:tc>
          <w:tcPr>
            <w:tcW w:w="7230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Sempre, in presenza di soggetti (es. soci) diversi dal dichiarante</w:t>
            </w:r>
          </w:p>
        </w:tc>
      </w:tr>
      <w:tr>
        <w:trPr/>
        <w:tc>
          <w:tcPr>
            <w:tcW w:w="9638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SEGNALAZIONI, COMUNICAZIONI O DOMANDE COLLEGATE (utilizzando il sistema telematico)</w:t>
            </w:r>
          </w:p>
        </w:tc>
      </w:tr>
      <w:tr>
        <w:trPr/>
        <w:tc>
          <w:tcPr>
            <w:tcW w:w="9638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ind w:left="0" w:right="0" w:hanging="576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 e comunicazioni</w:t>
            </w:r>
          </w:p>
        </w:tc>
      </w:tr>
      <w:tr>
        <w:trPr/>
        <w:tc>
          <w:tcPr>
            <w:tcW w:w="38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per insegna di esercizio</w:t>
            </w:r>
          </w:p>
        </w:tc>
        <w:tc>
          <w:tcPr>
            <w:tcW w:w="577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In caso di attività che preveda insegna esterna (dove è prevista la SCIA) 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Comunicazione di impatto acustico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 non si superano le soglie della zonizzazione comunale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prevenzione incendi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a) officine di riparazioni di veicoli a motore, rimorchi per autoveicoli e carrozzerie, di superficie coperta superiore a 300mq. B) officine meccaniche per lavorazioni a freddo con oltre 25 addetti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Comunicazione di industria insalubre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carrozzeria</w:t>
            </w:r>
          </w:p>
        </w:tc>
      </w:tr>
      <w:tr>
        <w:trPr/>
        <w:tc>
          <w:tcPr>
            <w:tcW w:w="9638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Autorizzazioni</w:t>
            </w:r>
          </w:p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both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Il/la sottoscritto/a è consapevole di non poter iniziare l’attività fino al rilascio dei relativi atti di assenso, che verrà comunicato dallo Sportello Unico.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Autorizzazione per insegna di esercizio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attività che preveda insegna esterna (dove è prevista la domanda di autorizzazione)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Nulla osta di impatto acustico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emissioni superiori ai limiti delle zonizzazioni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Autorizzazione generale o AUA (nel caso di più autorizzazioni) alle emissioni in atmosfera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jc w:val="both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attività di riparazione e verniciatura di carrozzerie di autoveicoli, mezzi e macchine agricole con utilizzo di impianti a ciclo aperto e utilizzo complessivo di prodotti vernicianti pronti all’uso giornaliero non superiore a 20 kg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Autorizzazione Unica Ambientale per emissioni in atmosfera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jc w:val="both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attività di riparazione e verniciatura di carrozzerie di autoveicoli, mezzi e macchine agricole con utilizzo di impianti a ciclo aperto e utilizzo complessivo di prodotti vernicianti pronti all’uso giornaliero superiore a 20 kg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Documentazione per la richiesta di autorizzazione in deroga utilizzo locali sotterranei (*)</w:t>
            </w:r>
          </w:p>
        </w:tc>
        <w:tc>
          <w:tcPr>
            <w:tcW w:w="577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jc w:val="both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attività ubicata in locali sotterranei o semisotterranei che non dia luogo a emissioni di agenti nocivi</w:t>
            </w:r>
          </w:p>
        </w:tc>
      </w:tr>
      <w:tr>
        <w:trPr/>
        <w:tc>
          <w:tcPr>
            <w:tcW w:w="9638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ALTRI ALLEGATI (attestazioni relative al versamento di oneri, diritti, etc. e dell’imposta di bollo)</w:t>
            </w:r>
          </w:p>
        </w:tc>
      </w:tr>
      <w:tr>
        <w:trPr/>
        <w:tc>
          <w:tcPr>
            <w:tcW w:w="5375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4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537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Attestazione del versamento di oneri, di diritti, ecc.(*) </w:t>
            </w:r>
          </w:p>
        </w:tc>
        <w:tc>
          <w:tcPr>
            <w:tcW w:w="4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Nella misura e con le modalità indicate sul sito dell’amministrazione</w:t>
            </w:r>
          </w:p>
        </w:tc>
      </w:tr>
      <w:tr>
        <w:trPr/>
        <w:tc>
          <w:tcPr>
            <w:tcW w:w="5375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Attestazione del versamento dell’imposta di bollo: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estremi del codice identificativo della marca da bollo, che deve essere annullata e conservata dall’interessato;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ovvero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Assolvimento dell’imposta di bollo con le altre modalità previste, anche in modalità virtuale o tramite @bollo</w:t>
            </w:r>
          </w:p>
        </w:tc>
        <w:tc>
          <w:tcPr>
            <w:tcW w:w="4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Obbligatoria per la presentazione di una domanda</w:t>
            </w:r>
          </w:p>
        </w:tc>
      </w:tr>
    </w:tbl>
    <w:p>
      <w:pPr>
        <w:pStyle w:val="TextBody"/>
        <w:spacing w:before="0" w:after="0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134" w:right="1134" w:header="850" w:top="1501" w:footer="850" w:bottom="1317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auto"/>
    <w:pitch w:val="default"/>
  </w:font>
  <w:font w:name="Arial">
    <w:charset w:val="00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ascii="Arial" w:hAnsi="Arial"/>
        <w:sz w:val="16"/>
        <w:szCs w:val="16"/>
      </w:rPr>
      <w:t>/</w:t>
    </w:r>
    <w:r>
      <w:rPr>
        <w:rFonts w:ascii="Arial" w:hAnsi="Arial"/>
        <w:sz w:val="16"/>
        <w:szCs w:val="16"/>
      </w:rPr>
      <w:fldChar w:fldCharType="begin"/>
    </w:r>
    <w:r>
      <w:instrText> NUMPAGES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footnoteRef/>
        <w:tab/>
        <w:t xml:space="preserve">Come previsto dall’art. 1 della legge n. 122 del 1992. 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 w:cs="Arial"/>
        <w:b/>
        <w:b/>
        <w:bCs/>
        <w:i w:val="false"/>
        <w:i w:val="false"/>
        <w:color w:val="999999"/>
        <w:sz w:val="16"/>
        <w:szCs w:val="16"/>
      </w:rPr>
    </w:pPr>
    <w:r>
      <w:rPr>
        <w:rFonts w:cs="Arial" w:ascii="Arial" w:hAnsi="Arial"/>
        <w:b/>
        <w:bCs/>
        <w:i w:val="false"/>
        <w:color w:val="999999"/>
        <w:sz w:val="16"/>
        <w:szCs w:val="16"/>
      </w:rPr>
      <w:t>E23 - Autoriparatori</w:t>
    </w:r>
  </w:p>
  <w:p>
    <w:pPr>
      <w:pStyle w:val="Normal"/>
      <w:spacing w:before="0" w:after="0"/>
      <w:rPr>
        <w:rFonts w:ascii="Arial" w:hAnsi="Arial" w:cs="Arial"/>
        <w:b/>
        <w:b/>
        <w:bCs/>
        <w:color w:val="999999"/>
        <w:sz w:val="16"/>
        <w:szCs w:val="16"/>
      </w:rPr>
    </w:pPr>
    <w:r>
      <w:rPr>
        <w:rFonts w:cs="Arial" w:ascii="Arial" w:hAnsi="Arial"/>
        <w:b/>
        <w:bCs/>
        <w:color w:val="999999"/>
        <w:sz w:val="16"/>
        <w:szCs w:val="16"/>
      </w:rPr>
      <w:t>Data ultima versione del modello: 24/11/2017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pStyle w:val="Heading7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pStyle w:val="Heading8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pStyle w:val="Heading9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50"/>
  <w:defaultTabStop w:val="709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 w:val="24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Mangal"/>
      <w:color w:val="auto"/>
      <w:sz w:val="24"/>
      <w:szCs w:val="24"/>
      <w:lang w:val="it-IT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outlineLvl w:val="0"/>
    </w:pPr>
    <w:rPr>
      <w:b/>
      <w:bCs/>
      <w:color w:val="FF3333"/>
      <w:sz w:val="32"/>
      <w:szCs w:val="32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outlineLvl w:val="1"/>
    </w:pPr>
    <w:rPr>
      <w:b/>
      <w:bCs/>
      <w:i/>
      <w:iCs/>
      <w:sz w:val="22"/>
      <w:szCs w:val="28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0" w:after="0"/>
      <w:ind w:left="0" w:right="0" w:hanging="0"/>
      <w:textAlignment w:val="center"/>
      <w:outlineLvl w:val="2"/>
    </w:pPr>
    <w:rPr>
      <w:b w:val="false"/>
      <w:bCs/>
      <w:sz w:val="18"/>
      <w:szCs w:val="28"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tabs>
        <w:tab w:val="left" w:pos="1980" w:leader="none"/>
      </w:tabs>
      <w:spacing w:before="0" w:after="0"/>
      <w:ind w:left="0" w:right="0" w:hanging="0"/>
      <w:jc w:val="center"/>
      <w:outlineLvl w:val="6"/>
    </w:pPr>
    <w:rPr>
      <w:i/>
      <w:iCs/>
      <w:sz w:val="20"/>
    </w:rPr>
  </w:style>
  <w:style w:type="paragraph" w:styleId="Heading8">
    <w:name w:val="Heading 8"/>
    <w:basedOn w:val="Heading"/>
    <w:next w:val="TextBody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Heading9">
    <w:name w:val="Heading 9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styleId="NumberingSymbols">
    <w:name w:val="Numbering Symbols"/>
    <w:qFormat/>
    <w:rPr/>
  </w:style>
  <w:style w:type="character" w:styleId="WW8Num3z0">
    <w:name w:val="WW8Num3z0"/>
    <w:qFormat/>
    <w:rPr>
      <w:rFonts w:ascii="Symbol" w:hAnsi="Symbol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FootnoteCharacters">
    <w:name w:val="Footnote Characters"/>
    <w:qFormat/>
    <w:rPr/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Tahoma"/>
    </w:rPr>
  </w:style>
  <w:style w:type="paragraph" w:styleId="TableContents">
    <w:name w:val="Table Contents"/>
    <w:basedOn w:val="Normal"/>
    <w:qFormat/>
    <w:pPr>
      <w:suppressLineNumbers/>
    </w:pPr>
    <w:rPr>
      <w:rFonts w:ascii="Arial" w:hAnsi="Arial"/>
      <w:sz w:val="20"/>
    </w:rPr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ing10">
    <w:name w:val="Heading 10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HorizontalLine">
    <w:name w:val="Horizontal Line"/>
    <w:basedOn w:val="Normal"/>
    <w:next w:val="TextBody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  <w:style w:type="paragraph" w:styleId="Footnote">
    <w:name w:val="Footnote Text"/>
    <w:basedOn w:val="Normal"/>
    <w:pPr>
      <w:suppressLineNumbers/>
      <w:ind w:left="283" w:right="0" w:hanging="283"/>
    </w:pPr>
    <w:rPr>
      <w:sz w:val="20"/>
      <w:szCs w:val="20"/>
    </w:rPr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numbering" w:styleId="Numbering1">
    <w:name w:val="Numbering 1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4399</TotalTime>
  <Application>LibreOffice/5.3.6.1$Linux_X86_64 LibreOffice_project/30$Build-1</Application>
  <Pages>2</Pages>
  <Words>1130</Words>
  <CharactersWithSpaces>7675</CharactersWithSpaces>
  <Paragraphs>103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2012-11-28T09:45:51Z</dcterms:created>
  <dc:creator>Livio Metton</dc:creator>
  <dc:description>Versione 1.0</dc:description>
  <dc:language>en-US</dc:language>
  <cp:lastModifiedBy>Giovanna, Paola Carano</cp:lastModifiedBy>
  <cp:lastPrinted>2016-08-10T12:02:09Z</cp:lastPrinted>
  <dcterms:modified xsi:type="dcterms:W3CDTF">2017-11-24T09:21:37Z</dcterms:modified>
  <cp:revision>441</cp:revision>
  <dc:subject/>
  <dc:title/>
</cp:coreProperties>
</file>